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5B" w:rsidRPr="00DA7EA0" w:rsidRDefault="005B5E5B" w:rsidP="005B5E5B">
      <w:pPr>
        <w:pStyle w:val="Default"/>
        <w:rPr>
          <w:sz w:val="28"/>
          <w:szCs w:val="28"/>
        </w:rPr>
      </w:pPr>
      <w:r w:rsidRPr="00DA7EA0">
        <w:rPr>
          <w:b/>
          <w:bCs/>
          <w:sz w:val="28"/>
          <w:szCs w:val="28"/>
        </w:rPr>
        <w:t xml:space="preserve">Порядок и сроки представления документов для постановки на учёт контракта (кредитного договора) / </w:t>
      </w:r>
    </w:p>
    <w:p w:rsidR="005B5E5B" w:rsidRPr="00DA7EA0" w:rsidRDefault="005B5E5B" w:rsidP="005B5E5B">
      <w:pPr>
        <w:pStyle w:val="Default"/>
        <w:rPr>
          <w:sz w:val="28"/>
          <w:szCs w:val="28"/>
        </w:rPr>
      </w:pPr>
      <w:r w:rsidRPr="00DA7EA0">
        <w:rPr>
          <w:b/>
          <w:bCs/>
          <w:sz w:val="28"/>
          <w:szCs w:val="28"/>
        </w:rPr>
        <w:t xml:space="preserve">изменения сведений о контракте (кредитном договоре) в разделе I ведомости </w:t>
      </w:r>
      <w:bookmarkStart w:id="0" w:name="_GoBack"/>
      <w:r w:rsidRPr="00DA7EA0">
        <w:rPr>
          <w:b/>
          <w:bCs/>
          <w:sz w:val="28"/>
          <w:szCs w:val="28"/>
        </w:rPr>
        <w:t>банк</w:t>
      </w:r>
      <w:bookmarkEnd w:id="0"/>
      <w:r w:rsidRPr="00DA7EA0">
        <w:rPr>
          <w:b/>
          <w:bCs/>
          <w:sz w:val="28"/>
          <w:szCs w:val="28"/>
        </w:rPr>
        <w:t xml:space="preserve">овского контроля </w:t>
      </w:r>
    </w:p>
    <w:p w:rsidR="00413FEF" w:rsidRPr="00134964" w:rsidRDefault="00413FEF" w:rsidP="005B5E5B">
      <w:pPr>
        <w:pStyle w:val="Default"/>
        <w:rPr>
          <w:b/>
          <w:bCs/>
          <w:sz w:val="20"/>
          <w:szCs w:val="20"/>
        </w:rPr>
      </w:pPr>
    </w:p>
    <w:p w:rsidR="005B5E5B" w:rsidRPr="00895B01" w:rsidRDefault="005B5E5B" w:rsidP="005B5E5B">
      <w:pPr>
        <w:pStyle w:val="Default"/>
        <w:rPr>
          <w:sz w:val="20"/>
          <w:szCs w:val="20"/>
        </w:rPr>
      </w:pPr>
      <w:r w:rsidRPr="00895B01">
        <w:rPr>
          <w:b/>
          <w:bCs/>
          <w:sz w:val="20"/>
          <w:szCs w:val="20"/>
        </w:rPr>
        <w:t xml:space="preserve">Термины и сокращения: </w:t>
      </w:r>
    </w:p>
    <w:p w:rsidR="005B5E5B" w:rsidRPr="00895B01" w:rsidRDefault="005B5E5B" w:rsidP="005B5E5B">
      <w:pPr>
        <w:pStyle w:val="Default"/>
        <w:rPr>
          <w:sz w:val="20"/>
          <w:szCs w:val="20"/>
        </w:rPr>
      </w:pPr>
      <w:r w:rsidRPr="00895B01">
        <w:rPr>
          <w:b/>
          <w:bCs/>
          <w:sz w:val="20"/>
          <w:szCs w:val="20"/>
        </w:rPr>
        <w:t xml:space="preserve">Инструкция № 181-И </w:t>
      </w:r>
      <w:r w:rsidRPr="00895B01">
        <w:rPr>
          <w:sz w:val="20"/>
          <w:szCs w:val="20"/>
        </w:rPr>
        <w:t xml:space="preserve">– Инструкция Банка России от 16.08.2017 № 181-И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представления»; </w:t>
      </w:r>
    </w:p>
    <w:p w:rsidR="005B5E5B" w:rsidRPr="00895B01" w:rsidRDefault="005B5E5B" w:rsidP="005B5E5B">
      <w:pPr>
        <w:pStyle w:val="Default"/>
        <w:rPr>
          <w:sz w:val="20"/>
          <w:szCs w:val="20"/>
        </w:rPr>
      </w:pPr>
      <w:r w:rsidRPr="00895B01">
        <w:rPr>
          <w:b/>
          <w:bCs/>
          <w:sz w:val="20"/>
          <w:szCs w:val="20"/>
        </w:rPr>
        <w:t xml:space="preserve">ВБК </w:t>
      </w:r>
      <w:r w:rsidRPr="00895B01">
        <w:rPr>
          <w:sz w:val="20"/>
          <w:szCs w:val="20"/>
        </w:rPr>
        <w:t xml:space="preserve">– ведомость банковского контроля; </w:t>
      </w:r>
    </w:p>
    <w:p w:rsidR="005B5E5B" w:rsidRPr="00895B01" w:rsidRDefault="005B5E5B" w:rsidP="005B5E5B">
      <w:pPr>
        <w:pStyle w:val="Default"/>
        <w:rPr>
          <w:sz w:val="20"/>
          <w:szCs w:val="20"/>
        </w:rPr>
      </w:pPr>
      <w:r w:rsidRPr="00895B01">
        <w:rPr>
          <w:b/>
          <w:bCs/>
          <w:sz w:val="20"/>
          <w:szCs w:val="20"/>
        </w:rPr>
        <w:t xml:space="preserve">УН </w:t>
      </w:r>
      <w:r w:rsidRPr="00895B01">
        <w:rPr>
          <w:sz w:val="20"/>
          <w:szCs w:val="20"/>
        </w:rPr>
        <w:t xml:space="preserve">– уникальный номер контракта (кредитного договора); </w:t>
      </w:r>
    </w:p>
    <w:p w:rsidR="005B5E5B" w:rsidRPr="00895B01" w:rsidRDefault="005B5E5B" w:rsidP="005B5E5B">
      <w:pPr>
        <w:pStyle w:val="Default"/>
        <w:rPr>
          <w:sz w:val="20"/>
          <w:szCs w:val="20"/>
        </w:rPr>
      </w:pPr>
      <w:r w:rsidRPr="00895B01">
        <w:rPr>
          <w:b/>
          <w:bCs/>
          <w:sz w:val="20"/>
          <w:szCs w:val="20"/>
        </w:rPr>
        <w:t xml:space="preserve">СПД </w:t>
      </w:r>
      <w:r w:rsidRPr="00895B01">
        <w:rPr>
          <w:sz w:val="20"/>
          <w:szCs w:val="20"/>
        </w:rPr>
        <w:t xml:space="preserve">– справка о подтверждающих документах; </w:t>
      </w:r>
    </w:p>
    <w:p w:rsidR="005B5E5B" w:rsidRPr="00895B01" w:rsidRDefault="00134964" w:rsidP="005B5E5B">
      <w:pPr>
        <w:pStyle w:val="Default"/>
        <w:rPr>
          <w:sz w:val="20"/>
          <w:szCs w:val="20"/>
        </w:rPr>
      </w:pPr>
      <w:r w:rsidRPr="00134964">
        <w:rPr>
          <w:b/>
          <w:bCs/>
          <w:sz w:val="20"/>
          <w:szCs w:val="20"/>
        </w:rPr>
        <w:t xml:space="preserve">НКО – Небанковская кредитная организация «Альтернатива» (Общество с ограниченной ответственностью); </w:t>
      </w:r>
    </w:p>
    <w:p w:rsidR="005B5E5B" w:rsidRPr="00895B01" w:rsidRDefault="005B5E5B" w:rsidP="005B5E5B">
      <w:pPr>
        <w:pStyle w:val="Default"/>
        <w:rPr>
          <w:sz w:val="20"/>
          <w:szCs w:val="20"/>
        </w:rPr>
      </w:pPr>
      <w:r w:rsidRPr="00895B01">
        <w:rPr>
          <w:b/>
          <w:bCs/>
          <w:sz w:val="20"/>
          <w:szCs w:val="20"/>
        </w:rPr>
        <w:t xml:space="preserve">УБ </w:t>
      </w:r>
      <w:r w:rsidRPr="00895B01">
        <w:rPr>
          <w:sz w:val="20"/>
          <w:szCs w:val="20"/>
        </w:rPr>
        <w:t xml:space="preserve">– уполномоченный банк. </w:t>
      </w:r>
    </w:p>
    <w:p w:rsidR="005B5E5B" w:rsidRPr="00895B01" w:rsidRDefault="005B5E5B" w:rsidP="005B5E5B">
      <w:pPr>
        <w:pStyle w:val="Default"/>
        <w:rPr>
          <w:sz w:val="20"/>
          <w:szCs w:val="20"/>
        </w:rPr>
      </w:pPr>
      <w:r w:rsidRPr="00895B01">
        <w:rPr>
          <w:b/>
          <w:bCs/>
          <w:sz w:val="20"/>
          <w:szCs w:val="20"/>
        </w:rPr>
        <w:t xml:space="preserve">Банк УК </w:t>
      </w:r>
      <w:r w:rsidRPr="00895B01">
        <w:rPr>
          <w:sz w:val="20"/>
          <w:szCs w:val="20"/>
        </w:rPr>
        <w:t xml:space="preserve">- УБ, принявший контракт (кредитный договор) на учет </w:t>
      </w:r>
    </w:p>
    <w:p w:rsidR="00DA7EA0" w:rsidRPr="00895B01" w:rsidRDefault="00DA7EA0" w:rsidP="005B5E5B">
      <w:pPr>
        <w:pStyle w:val="Default"/>
        <w:rPr>
          <w:b/>
          <w:bCs/>
          <w:sz w:val="20"/>
          <w:szCs w:val="20"/>
        </w:rPr>
      </w:pPr>
    </w:p>
    <w:p w:rsidR="005B5E5B" w:rsidRPr="00895B01" w:rsidRDefault="005B5E5B" w:rsidP="005B5E5B">
      <w:pPr>
        <w:pStyle w:val="Default"/>
        <w:rPr>
          <w:sz w:val="20"/>
          <w:szCs w:val="20"/>
        </w:rPr>
      </w:pPr>
      <w:r w:rsidRPr="00895B01">
        <w:rPr>
          <w:b/>
          <w:bCs/>
          <w:sz w:val="20"/>
          <w:szCs w:val="20"/>
        </w:rPr>
        <w:t xml:space="preserve">Общий порядок: </w:t>
      </w:r>
    </w:p>
    <w:p w:rsidR="005B5E5B" w:rsidRPr="00895B01" w:rsidRDefault="00DA7EA0" w:rsidP="005B5E5B">
      <w:pPr>
        <w:pStyle w:val="Default"/>
        <w:rPr>
          <w:sz w:val="20"/>
          <w:szCs w:val="20"/>
        </w:rPr>
      </w:pPr>
      <w:r w:rsidRPr="00895B01">
        <w:rPr>
          <w:sz w:val="20"/>
          <w:szCs w:val="20"/>
        </w:rPr>
        <w:tab/>
      </w:r>
      <w:r w:rsidR="005B5E5B" w:rsidRPr="00895B01">
        <w:rPr>
          <w:sz w:val="20"/>
          <w:szCs w:val="20"/>
        </w:rPr>
        <w:t xml:space="preserve">Резидент-экспортер для постановки контракта на учет представляет в </w:t>
      </w:r>
      <w:r w:rsidR="00C7351B">
        <w:rPr>
          <w:sz w:val="20"/>
          <w:szCs w:val="20"/>
        </w:rPr>
        <w:t>НКО</w:t>
      </w:r>
      <w:r w:rsidR="005B5E5B" w:rsidRPr="00895B01">
        <w:rPr>
          <w:sz w:val="20"/>
          <w:szCs w:val="20"/>
        </w:rPr>
        <w:t xml:space="preserve">: </w:t>
      </w:r>
    </w:p>
    <w:p w:rsidR="005B5E5B" w:rsidRPr="00895B01" w:rsidRDefault="00DA7EA0" w:rsidP="005B5E5B">
      <w:pPr>
        <w:pStyle w:val="Default"/>
        <w:rPr>
          <w:sz w:val="20"/>
          <w:szCs w:val="20"/>
        </w:rPr>
      </w:pPr>
      <w:r w:rsidRPr="00895B01">
        <w:rPr>
          <w:sz w:val="20"/>
          <w:szCs w:val="20"/>
        </w:rPr>
        <w:tab/>
      </w:r>
      <w:r w:rsidR="005B5E5B" w:rsidRPr="00895B01">
        <w:rPr>
          <w:sz w:val="20"/>
          <w:szCs w:val="20"/>
        </w:rPr>
        <w:t xml:space="preserve">- краткие сведения об экспортном контракте для постановки на учет, с последующим представлением экспортного контракта (выписки из экспортного контракта) в срок не позднее 15 рабочих дней после даты постановки соответствующего экспортного контракта </w:t>
      </w:r>
      <w:r w:rsidR="00C7351B">
        <w:rPr>
          <w:sz w:val="20"/>
          <w:szCs w:val="20"/>
        </w:rPr>
        <w:t>НКО</w:t>
      </w:r>
      <w:r w:rsidR="005B5E5B" w:rsidRPr="00895B01">
        <w:rPr>
          <w:sz w:val="20"/>
          <w:szCs w:val="20"/>
        </w:rPr>
        <w:t xml:space="preserve"> на учет; </w:t>
      </w:r>
    </w:p>
    <w:p w:rsidR="005B5E5B" w:rsidRPr="00895B01" w:rsidRDefault="00DA7EA0" w:rsidP="005B5E5B">
      <w:pPr>
        <w:pStyle w:val="Default"/>
        <w:rPr>
          <w:sz w:val="20"/>
          <w:szCs w:val="20"/>
        </w:rPr>
      </w:pPr>
      <w:r w:rsidRPr="00895B01">
        <w:rPr>
          <w:sz w:val="20"/>
          <w:szCs w:val="20"/>
        </w:rPr>
        <w:tab/>
      </w:r>
      <w:r w:rsidR="005B5E5B" w:rsidRPr="00895B01">
        <w:rPr>
          <w:sz w:val="20"/>
          <w:szCs w:val="20"/>
        </w:rPr>
        <w:t xml:space="preserve">ИЛИ </w:t>
      </w:r>
    </w:p>
    <w:p w:rsidR="005B5E5B" w:rsidRPr="00895B01" w:rsidRDefault="00DA7EA0" w:rsidP="005B5E5B">
      <w:pPr>
        <w:pStyle w:val="Default"/>
        <w:rPr>
          <w:sz w:val="20"/>
          <w:szCs w:val="20"/>
        </w:rPr>
      </w:pPr>
      <w:r w:rsidRPr="00895B01">
        <w:rPr>
          <w:sz w:val="20"/>
          <w:szCs w:val="20"/>
        </w:rPr>
        <w:tab/>
      </w:r>
      <w:r w:rsidR="005B5E5B" w:rsidRPr="00895B01">
        <w:rPr>
          <w:sz w:val="20"/>
          <w:szCs w:val="20"/>
        </w:rPr>
        <w:t xml:space="preserve">- сведения о контракте для постановки на учет одновременно с экспортным контрактом (выписки из экспортного контракта). </w:t>
      </w:r>
    </w:p>
    <w:p w:rsidR="00DA7EA0" w:rsidRPr="00895B01" w:rsidRDefault="00DA7EA0" w:rsidP="005B5E5B">
      <w:pPr>
        <w:pStyle w:val="Default"/>
        <w:rPr>
          <w:sz w:val="20"/>
          <w:szCs w:val="20"/>
        </w:rPr>
      </w:pPr>
    </w:p>
    <w:p w:rsidR="005B5E5B" w:rsidRPr="00895B01" w:rsidRDefault="00DA7EA0" w:rsidP="005B5E5B">
      <w:pPr>
        <w:pStyle w:val="Default"/>
        <w:rPr>
          <w:sz w:val="20"/>
          <w:szCs w:val="20"/>
        </w:rPr>
      </w:pPr>
      <w:r w:rsidRPr="00895B01">
        <w:rPr>
          <w:sz w:val="20"/>
          <w:szCs w:val="20"/>
        </w:rPr>
        <w:tab/>
      </w:r>
      <w:proofErr w:type="gramStart"/>
      <w:r w:rsidR="005B5E5B" w:rsidRPr="00895B01">
        <w:rPr>
          <w:sz w:val="20"/>
          <w:szCs w:val="20"/>
        </w:rPr>
        <w:t xml:space="preserve">Резидент-импортер или резидент, являющийся стороной по контракту (кредитному договору) для постановки контракта (кредитного договора) на учет представляет в </w:t>
      </w:r>
      <w:r w:rsidR="00C7351B">
        <w:rPr>
          <w:sz w:val="20"/>
          <w:szCs w:val="20"/>
        </w:rPr>
        <w:t>НКО</w:t>
      </w:r>
      <w:r w:rsidR="005B5E5B" w:rsidRPr="00895B01">
        <w:rPr>
          <w:sz w:val="20"/>
          <w:szCs w:val="20"/>
        </w:rPr>
        <w:t xml:space="preserve"> сведения о контракте (кредитном договоре) одновременно с контрактом (кредитным договором) (выпиской из контракта (кредитного договора). </w:t>
      </w:r>
      <w:proofErr w:type="gramEnd"/>
    </w:p>
    <w:p w:rsidR="00DA7EA0" w:rsidRPr="00895B01" w:rsidRDefault="00DA7EA0" w:rsidP="005B5E5B">
      <w:pPr>
        <w:pStyle w:val="Default"/>
        <w:rPr>
          <w:b/>
          <w:bCs/>
          <w:i/>
          <w:iCs/>
          <w:sz w:val="20"/>
          <w:szCs w:val="20"/>
        </w:rPr>
      </w:pPr>
    </w:p>
    <w:p w:rsidR="005B5E5B" w:rsidRPr="00895B01" w:rsidRDefault="00DA7EA0" w:rsidP="005B5E5B">
      <w:pPr>
        <w:pStyle w:val="Default"/>
        <w:rPr>
          <w:sz w:val="20"/>
          <w:szCs w:val="20"/>
        </w:rPr>
      </w:pPr>
      <w:r w:rsidRPr="00895B01">
        <w:rPr>
          <w:b/>
          <w:bCs/>
          <w:i/>
          <w:iCs/>
          <w:sz w:val="20"/>
          <w:szCs w:val="20"/>
        </w:rPr>
        <w:tab/>
      </w:r>
      <w:r w:rsidR="005B5E5B" w:rsidRPr="00895B01">
        <w:rPr>
          <w:b/>
          <w:bCs/>
          <w:i/>
          <w:iCs/>
          <w:sz w:val="20"/>
          <w:szCs w:val="20"/>
        </w:rPr>
        <w:t xml:space="preserve">В случае если в представленных резидентом документах и информации </w:t>
      </w:r>
      <w:r w:rsidR="00C7351B">
        <w:rPr>
          <w:b/>
          <w:bCs/>
          <w:i/>
          <w:iCs/>
          <w:sz w:val="20"/>
          <w:szCs w:val="20"/>
        </w:rPr>
        <w:t>НКО</w:t>
      </w:r>
      <w:r w:rsidR="005B5E5B" w:rsidRPr="00895B01">
        <w:rPr>
          <w:b/>
          <w:bCs/>
          <w:i/>
          <w:iCs/>
          <w:sz w:val="20"/>
          <w:szCs w:val="20"/>
        </w:rPr>
        <w:t xml:space="preserve"> недостаточно сведений для заполнения раздела I ВБК, </w:t>
      </w:r>
      <w:r w:rsidR="00C7351B">
        <w:rPr>
          <w:b/>
          <w:bCs/>
          <w:i/>
          <w:iCs/>
          <w:sz w:val="20"/>
          <w:szCs w:val="20"/>
        </w:rPr>
        <w:t>НКО запрашивает у резидента доку</w:t>
      </w:r>
      <w:r w:rsidR="005B5E5B" w:rsidRPr="00895B01">
        <w:rPr>
          <w:b/>
          <w:bCs/>
          <w:i/>
          <w:iCs/>
          <w:sz w:val="20"/>
          <w:szCs w:val="20"/>
        </w:rPr>
        <w:t xml:space="preserve">менты и информацию, позволяющие </w:t>
      </w:r>
      <w:r w:rsidR="00C7351B">
        <w:rPr>
          <w:b/>
          <w:bCs/>
          <w:i/>
          <w:iCs/>
          <w:sz w:val="20"/>
          <w:szCs w:val="20"/>
        </w:rPr>
        <w:t>НКО</w:t>
      </w:r>
      <w:r w:rsidR="005B5E5B" w:rsidRPr="00895B01">
        <w:rPr>
          <w:b/>
          <w:bCs/>
          <w:i/>
          <w:iCs/>
          <w:sz w:val="20"/>
          <w:szCs w:val="20"/>
        </w:rPr>
        <w:t xml:space="preserve"> на их основании заполнить раздел I ВБК, в сроки: </w:t>
      </w:r>
    </w:p>
    <w:p w:rsidR="005B5E5B" w:rsidRPr="00895B01" w:rsidRDefault="00DA7EA0" w:rsidP="005B5E5B">
      <w:pPr>
        <w:pStyle w:val="Default"/>
        <w:rPr>
          <w:sz w:val="20"/>
          <w:szCs w:val="20"/>
        </w:rPr>
      </w:pPr>
      <w:r w:rsidRPr="00895B01">
        <w:rPr>
          <w:sz w:val="20"/>
          <w:szCs w:val="20"/>
        </w:rPr>
        <w:tab/>
      </w:r>
      <w:r w:rsidR="005B5E5B" w:rsidRPr="00895B01">
        <w:rPr>
          <w:sz w:val="20"/>
          <w:szCs w:val="20"/>
        </w:rPr>
        <w:t xml:space="preserve">- при представлении резидентом в </w:t>
      </w:r>
      <w:r w:rsidR="00C7351B">
        <w:rPr>
          <w:sz w:val="20"/>
          <w:szCs w:val="20"/>
        </w:rPr>
        <w:t>НКО</w:t>
      </w:r>
      <w:r w:rsidR="005B5E5B" w:rsidRPr="00895B01">
        <w:rPr>
          <w:sz w:val="20"/>
          <w:szCs w:val="20"/>
        </w:rPr>
        <w:t xml:space="preserve"> документов и информации в целях постановки на учет контракта (кредитного договора) до 17.00 по времени структурного подразделения </w:t>
      </w:r>
      <w:r w:rsidR="00C7351B">
        <w:rPr>
          <w:sz w:val="20"/>
          <w:szCs w:val="20"/>
        </w:rPr>
        <w:t>НКО</w:t>
      </w:r>
      <w:r w:rsidR="005B5E5B" w:rsidRPr="00895B01">
        <w:rPr>
          <w:sz w:val="20"/>
          <w:szCs w:val="20"/>
        </w:rPr>
        <w:t>, обслуживающего сче</w:t>
      </w:r>
      <w:proofErr w:type="gramStart"/>
      <w:r w:rsidR="005B5E5B" w:rsidRPr="00895B01">
        <w:rPr>
          <w:sz w:val="20"/>
          <w:szCs w:val="20"/>
        </w:rPr>
        <w:t>т(</w:t>
      </w:r>
      <w:proofErr w:type="gramEnd"/>
      <w:r w:rsidR="005B5E5B" w:rsidRPr="00895B01">
        <w:rPr>
          <w:sz w:val="20"/>
          <w:szCs w:val="20"/>
        </w:rPr>
        <w:t xml:space="preserve">а) данного резидента, </w:t>
      </w:r>
      <w:r w:rsidR="00C7351B">
        <w:rPr>
          <w:sz w:val="20"/>
          <w:szCs w:val="20"/>
        </w:rPr>
        <w:t>НКО</w:t>
      </w:r>
      <w:r w:rsidR="005B5E5B" w:rsidRPr="00895B01">
        <w:rPr>
          <w:sz w:val="20"/>
          <w:szCs w:val="20"/>
        </w:rPr>
        <w:t xml:space="preserve"> (при необходимости) направляет запрос резиденту не позднее дня поступления указанных выше документов и информации от резидента; </w:t>
      </w:r>
    </w:p>
    <w:p w:rsidR="005B5E5B" w:rsidRPr="00895B01" w:rsidRDefault="00DA7EA0" w:rsidP="005B5E5B">
      <w:pPr>
        <w:pStyle w:val="Default"/>
        <w:rPr>
          <w:sz w:val="20"/>
          <w:szCs w:val="20"/>
        </w:rPr>
      </w:pPr>
      <w:r w:rsidRPr="00895B01">
        <w:rPr>
          <w:sz w:val="20"/>
          <w:szCs w:val="20"/>
        </w:rPr>
        <w:tab/>
      </w:r>
      <w:r w:rsidR="005B5E5B" w:rsidRPr="00895B01">
        <w:rPr>
          <w:sz w:val="20"/>
          <w:szCs w:val="20"/>
        </w:rPr>
        <w:t xml:space="preserve">- при представлении резидентом в </w:t>
      </w:r>
      <w:r w:rsidR="00C7351B">
        <w:rPr>
          <w:sz w:val="20"/>
          <w:szCs w:val="20"/>
        </w:rPr>
        <w:t>НКО</w:t>
      </w:r>
      <w:r w:rsidR="005B5E5B" w:rsidRPr="00895B01">
        <w:rPr>
          <w:sz w:val="20"/>
          <w:szCs w:val="20"/>
        </w:rPr>
        <w:t xml:space="preserve"> документов и информации в целях постановки на учет контракта (кредитного договора) после 17.00 по времени структурного подразделения </w:t>
      </w:r>
      <w:r w:rsidR="00C7351B">
        <w:rPr>
          <w:sz w:val="20"/>
          <w:szCs w:val="20"/>
        </w:rPr>
        <w:t>НКО</w:t>
      </w:r>
      <w:r w:rsidR="005B5E5B" w:rsidRPr="00895B01">
        <w:rPr>
          <w:sz w:val="20"/>
          <w:szCs w:val="20"/>
        </w:rPr>
        <w:t>, обслуживающего сче</w:t>
      </w:r>
      <w:proofErr w:type="gramStart"/>
      <w:r w:rsidR="005B5E5B" w:rsidRPr="00895B01">
        <w:rPr>
          <w:sz w:val="20"/>
          <w:szCs w:val="20"/>
        </w:rPr>
        <w:t>т(</w:t>
      </w:r>
      <w:proofErr w:type="gramEnd"/>
      <w:r w:rsidR="005B5E5B" w:rsidRPr="00895B01">
        <w:rPr>
          <w:sz w:val="20"/>
          <w:szCs w:val="20"/>
        </w:rPr>
        <w:t xml:space="preserve">а) данного резидента, </w:t>
      </w:r>
      <w:r w:rsidR="00C7351B">
        <w:rPr>
          <w:sz w:val="20"/>
          <w:szCs w:val="20"/>
        </w:rPr>
        <w:t xml:space="preserve">НКО </w:t>
      </w:r>
      <w:r w:rsidR="005B5E5B" w:rsidRPr="00895B01">
        <w:rPr>
          <w:sz w:val="20"/>
          <w:szCs w:val="20"/>
        </w:rPr>
        <w:t xml:space="preserve">(при необходимости) направляет запрос резиденту не позднее 11.00 рабочего дня, следующего за днем поступления указанных выше документов и информации от резидента. </w:t>
      </w:r>
    </w:p>
    <w:p w:rsidR="005B5E5B" w:rsidRPr="00895B01" w:rsidRDefault="00DA7EA0" w:rsidP="005B5E5B">
      <w:pPr>
        <w:pStyle w:val="Default"/>
        <w:rPr>
          <w:sz w:val="20"/>
          <w:szCs w:val="20"/>
        </w:rPr>
      </w:pPr>
      <w:r w:rsidRPr="00895B01">
        <w:rPr>
          <w:b/>
          <w:bCs/>
          <w:i/>
          <w:iCs/>
          <w:sz w:val="20"/>
          <w:szCs w:val="20"/>
        </w:rPr>
        <w:tab/>
      </w:r>
      <w:r w:rsidR="005B5E5B" w:rsidRPr="00895B01">
        <w:rPr>
          <w:b/>
          <w:bCs/>
          <w:i/>
          <w:iCs/>
          <w:sz w:val="20"/>
          <w:szCs w:val="20"/>
        </w:rPr>
        <w:t xml:space="preserve">Резидент представляет дополнительные документы и информацию в </w:t>
      </w:r>
      <w:r w:rsidR="00C7351B">
        <w:rPr>
          <w:b/>
          <w:bCs/>
          <w:i/>
          <w:iCs/>
          <w:sz w:val="20"/>
          <w:szCs w:val="20"/>
        </w:rPr>
        <w:t>НКО</w:t>
      </w:r>
      <w:r w:rsidR="005B5E5B" w:rsidRPr="00895B01">
        <w:rPr>
          <w:b/>
          <w:bCs/>
          <w:i/>
          <w:iCs/>
          <w:sz w:val="20"/>
          <w:szCs w:val="20"/>
        </w:rPr>
        <w:t xml:space="preserve"> в сроки: </w:t>
      </w:r>
    </w:p>
    <w:p w:rsidR="005B5E5B" w:rsidRPr="00895B01" w:rsidRDefault="00DA7EA0" w:rsidP="005B5E5B">
      <w:pPr>
        <w:pStyle w:val="Default"/>
        <w:rPr>
          <w:sz w:val="20"/>
          <w:szCs w:val="20"/>
        </w:rPr>
      </w:pPr>
      <w:r w:rsidRPr="00895B01">
        <w:rPr>
          <w:sz w:val="20"/>
          <w:szCs w:val="20"/>
        </w:rPr>
        <w:tab/>
      </w:r>
      <w:r w:rsidR="005B5E5B" w:rsidRPr="00895B01">
        <w:rPr>
          <w:sz w:val="20"/>
          <w:szCs w:val="20"/>
        </w:rPr>
        <w:t xml:space="preserve">- не позднее рабочего дня, следующего за днем обращения </w:t>
      </w:r>
      <w:r w:rsidR="00C7351B">
        <w:rPr>
          <w:sz w:val="20"/>
          <w:szCs w:val="20"/>
        </w:rPr>
        <w:t>НКО</w:t>
      </w:r>
      <w:r w:rsidR="005B5E5B" w:rsidRPr="00895B01">
        <w:rPr>
          <w:sz w:val="20"/>
          <w:szCs w:val="20"/>
        </w:rPr>
        <w:t xml:space="preserve">, до 17.00 по времени структурного подразделения </w:t>
      </w:r>
      <w:r w:rsidR="00C7351B">
        <w:rPr>
          <w:sz w:val="20"/>
          <w:szCs w:val="20"/>
        </w:rPr>
        <w:t>НКО</w:t>
      </w:r>
      <w:r w:rsidR="005B5E5B" w:rsidRPr="00895B01">
        <w:rPr>
          <w:sz w:val="20"/>
          <w:szCs w:val="20"/>
        </w:rPr>
        <w:t>, обслуживающего сче</w:t>
      </w:r>
      <w:proofErr w:type="gramStart"/>
      <w:r w:rsidR="005B5E5B" w:rsidRPr="00895B01">
        <w:rPr>
          <w:sz w:val="20"/>
          <w:szCs w:val="20"/>
        </w:rPr>
        <w:t>т(</w:t>
      </w:r>
      <w:proofErr w:type="gramEnd"/>
      <w:r w:rsidR="005B5E5B" w:rsidRPr="00895B01">
        <w:rPr>
          <w:sz w:val="20"/>
          <w:szCs w:val="20"/>
        </w:rPr>
        <w:t xml:space="preserve">а) данного резидента; </w:t>
      </w:r>
    </w:p>
    <w:p w:rsidR="005B5E5B" w:rsidRPr="00895B01" w:rsidRDefault="00DA7EA0" w:rsidP="005B5E5B">
      <w:pPr>
        <w:pStyle w:val="Default"/>
        <w:rPr>
          <w:sz w:val="20"/>
          <w:szCs w:val="20"/>
        </w:rPr>
      </w:pPr>
      <w:r w:rsidRPr="00895B01">
        <w:rPr>
          <w:sz w:val="20"/>
          <w:szCs w:val="20"/>
        </w:rPr>
        <w:tab/>
      </w:r>
      <w:r w:rsidR="005B5E5B" w:rsidRPr="00895B01">
        <w:rPr>
          <w:sz w:val="20"/>
          <w:szCs w:val="20"/>
        </w:rPr>
        <w:t xml:space="preserve">- в день обращения </w:t>
      </w:r>
      <w:r w:rsidR="00C7351B">
        <w:rPr>
          <w:sz w:val="20"/>
          <w:szCs w:val="20"/>
        </w:rPr>
        <w:t>НКО</w:t>
      </w:r>
      <w:r w:rsidR="005B5E5B" w:rsidRPr="00895B01">
        <w:rPr>
          <w:sz w:val="20"/>
          <w:szCs w:val="20"/>
        </w:rPr>
        <w:t xml:space="preserve"> не позднее 17.00 по времени структурного подразделения </w:t>
      </w:r>
      <w:r w:rsidR="00C7351B">
        <w:rPr>
          <w:sz w:val="20"/>
          <w:szCs w:val="20"/>
        </w:rPr>
        <w:t>НКО</w:t>
      </w:r>
      <w:r w:rsidR="005B5E5B" w:rsidRPr="00895B01">
        <w:rPr>
          <w:sz w:val="20"/>
          <w:szCs w:val="20"/>
        </w:rPr>
        <w:t>, обслуживающего сче</w:t>
      </w:r>
      <w:proofErr w:type="gramStart"/>
      <w:r w:rsidR="005B5E5B" w:rsidRPr="00895B01">
        <w:rPr>
          <w:sz w:val="20"/>
          <w:szCs w:val="20"/>
        </w:rPr>
        <w:t>т(</w:t>
      </w:r>
      <w:proofErr w:type="gramEnd"/>
      <w:r w:rsidR="005B5E5B" w:rsidRPr="00895B01">
        <w:rPr>
          <w:sz w:val="20"/>
          <w:szCs w:val="20"/>
        </w:rPr>
        <w:t xml:space="preserve">а) данного резидента. </w:t>
      </w:r>
    </w:p>
    <w:p w:rsidR="005B5E5B" w:rsidRPr="00895B01" w:rsidRDefault="00DA7EA0" w:rsidP="005B5E5B">
      <w:pPr>
        <w:pStyle w:val="Default"/>
        <w:rPr>
          <w:sz w:val="20"/>
          <w:szCs w:val="20"/>
        </w:rPr>
      </w:pPr>
      <w:r w:rsidRPr="00895B01">
        <w:rPr>
          <w:sz w:val="20"/>
          <w:szCs w:val="20"/>
        </w:rPr>
        <w:tab/>
      </w:r>
      <w:r w:rsidR="005B5E5B" w:rsidRPr="00895B01">
        <w:rPr>
          <w:sz w:val="20"/>
          <w:szCs w:val="20"/>
        </w:rPr>
        <w:t xml:space="preserve">При непредставлении резидентом в установленные настоящим пунктом сроки дополнительных документов (информации) по запросу </w:t>
      </w:r>
      <w:r w:rsidR="00C7351B">
        <w:rPr>
          <w:sz w:val="20"/>
          <w:szCs w:val="20"/>
        </w:rPr>
        <w:t>НКО</w:t>
      </w:r>
      <w:r w:rsidR="005B5E5B" w:rsidRPr="00895B01">
        <w:rPr>
          <w:sz w:val="20"/>
          <w:szCs w:val="20"/>
        </w:rPr>
        <w:t xml:space="preserve">, </w:t>
      </w:r>
      <w:r w:rsidR="00C7351B">
        <w:rPr>
          <w:sz w:val="20"/>
          <w:szCs w:val="20"/>
        </w:rPr>
        <w:t>НКО</w:t>
      </w:r>
      <w:r w:rsidR="005B5E5B" w:rsidRPr="00895B01">
        <w:rPr>
          <w:sz w:val="20"/>
          <w:szCs w:val="20"/>
        </w:rPr>
        <w:t xml:space="preserve"> </w:t>
      </w:r>
      <w:r w:rsidR="00C7351B">
        <w:rPr>
          <w:sz w:val="20"/>
          <w:szCs w:val="20"/>
        </w:rPr>
        <w:t>отказывает резиденту в постанов</w:t>
      </w:r>
      <w:r w:rsidR="005B5E5B" w:rsidRPr="00895B01">
        <w:rPr>
          <w:sz w:val="20"/>
          <w:szCs w:val="20"/>
        </w:rPr>
        <w:t xml:space="preserve">ке на учет контракта (кредитного договора) и возвращает резиденту пакет представленных им документов и информации. </w:t>
      </w:r>
    </w:p>
    <w:p w:rsidR="00DA7EA0" w:rsidRPr="00895B01" w:rsidRDefault="00DA7EA0" w:rsidP="005B5E5B">
      <w:pPr>
        <w:pStyle w:val="Default"/>
        <w:rPr>
          <w:b/>
          <w:bCs/>
          <w:color w:val="FF0000"/>
          <w:sz w:val="20"/>
          <w:szCs w:val="20"/>
        </w:rPr>
      </w:pPr>
    </w:p>
    <w:p w:rsidR="005B5E5B" w:rsidRPr="00895B01" w:rsidRDefault="00DA7EA0" w:rsidP="005B5E5B">
      <w:pPr>
        <w:pStyle w:val="Default"/>
        <w:rPr>
          <w:sz w:val="20"/>
          <w:szCs w:val="20"/>
        </w:rPr>
      </w:pPr>
      <w:r w:rsidRPr="00895B01">
        <w:rPr>
          <w:b/>
          <w:bCs/>
          <w:color w:val="FF0000"/>
          <w:sz w:val="20"/>
          <w:szCs w:val="20"/>
        </w:rPr>
        <w:tab/>
      </w:r>
      <w:r w:rsidR="005B5E5B" w:rsidRPr="00895B01">
        <w:rPr>
          <w:b/>
          <w:bCs/>
          <w:color w:val="FF0000"/>
          <w:sz w:val="20"/>
          <w:szCs w:val="20"/>
        </w:rPr>
        <w:t>ВАЖНО!</w:t>
      </w:r>
      <w:r w:rsidR="005B5E5B" w:rsidRPr="00895B01">
        <w:rPr>
          <w:b/>
          <w:bCs/>
          <w:sz w:val="20"/>
          <w:szCs w:val="20"/>
        </w:rPr>
        <w:t xml:space="preserve"> Сроки представления документов резидентами</w:t>
      </w:r>
      <w:r w:rsidR="005B5E5B" w:rsidRPr="00895B01">
        <w:rPr>
          <w:sz w:val="20"/>
          <w:szCs w:val="20"/>
        </w:rPr>
        <w:t xml:space="preserve">, установленные Инструкцией № 181-И, </w:t>
      </w:r>
      <w:r w:rsidR="005B5E5B" w:rsidRPr="00895B01">
        <w:rPr>
          <w:b/>
          <w:bCs/>
          <w:sz w:val="20"/>
          <w:szCs w:val="20"/>
        </w:rPr>
        <w:t xml:space="preserve">включают в себя сроки проверки документов </w:t>
      </w:r>
      <w:r w:rsidR="00C7351B">
        <w:rPr>
          <w:b/>
          <w:bCs/>
          <w:sz w:val="20"/>
          <w:szCs w:val="20"/>
        </w:rPr>
        <w:t>НКО</w:t>
      </w:r>
      <w:r w:rsidR="005B5E5B" w:rsidRPr="00895B01">
        <w:rPr>
          <w:b/>
          <w:bCs/>
          <w:sz w:val="20"/>
          <w:szCs w:val="20"/>
        </w:rPr>
        <w:t xml:space="preserve"> – 2 рабочих дня, включая день представления документов клиентом: </w:t>
      </w:r>
    </w:p>
    <w:p w:rsidR="005B5E5B" w:rsidRPr="00895B01" w:rsidRDefault="005B5E5B" w:rsidP="005B5E5B">
      <w:pPr>
        <w:pStyle w:val="Default"/>
        <w:rPr>
          <w:sz w:val="20"/>
          <w:szCs w:val="20"/>
        </w:rPr>
      </w:pPr>
      <w:r w:rsidRPr="00895B01">
        <w:rPr>
          <w:b/>
          <w:bCs/>
          <w:sz w:val="20"/>
          <w:szCs w:val="20"/>
        </w:rPr>
        <w:t xml:space="preserve">- </w:t>
      </w:r>
      <w:r w:rsidRPr="00895B01">
        <w:rPr>
          <w:sz w:val="20"/>
          <w:szCs w:val="20"/>
        </w:rPr>
        <w:t xml:space="preserve">при постановке на учёт контракта (кредитного договора); </w:t>
      </w:r>
    </w:p>
    <w:p w:rsidR="005B5E5B" w:rsidRPr="00895B01" w:rsidRDefault="005B5E5B" w:rsidP="005B5E5B">
      <w:pPr>
        <w:pStyle w:val="Default"/>
        <w:rPr>
          <w:sz w:val="20"/>
          <w:szCs w:val="20"/>
        </w:rPr>
      </w:pPr>
      <w:r w:rsidRPr="00895B01">
        <w:rPr>
          <w:sz w:val="20"/>
          <w:szCs w:val="20"/>
        </w:rPr>
        <w:t xml:space="preserve">- при внесении изменений в раздел I ведомости банковского контроля </w:t>
      </w:r>
    </w:p>
    <w:p w:rsidR="005B5E5B" w:rsidRPr="00895B01" w:rsidRDefault="00DA7EA0" w:rsidP="005B5E5B">
      <w:pPr>
        <w:pStyle w:val="Default"/>
        <w:rPr>
          <w:sz w:val="20"/>
          <w:szCs w:val="20"/>
        </w:rPr>
      </w:pPr>
      <w:r w:rsidRPr="00895B01">
        <w:rPr>
          <w:b/>
          <w:bCs/>
          <w:sz w:val="20"/>
          <w:szCs w:val="20"/>
        </w:rPr>
        <w:tab/>
      </w:r>
      <w:r w:rsidR="005B5E5B" w:rsidRPr="00895B01">
        <w:rPr>
          <w:b/>
          <w:bCs/>
          <w:sz w:val="20"/>
          <w:szCs w:val="20"/>
        </w:rPr>
        <w:t xml:space="preserve">За исключением случаев, связанных с получением </w:t>
      </w:r>
      <w:r w:rsidR="00C7351B">
        <w:rPr>
          <w:b/>
          <w:bCs/>
          <w:sz w:val="20"/>
          <w:szCs w:val="20"/>
        </w:rPr>
        <w:t>НКО</w:t>
      </w:r>
      <w:r w:rsidR="005B5E5B" w:rsidRPr="00895B01">
        <w:rPr>
          <w:b/>
          <w:bCs/>
          <w:sz w:val="20"/>
          <w:szCs w:val="20"/>
        </w:rPr>
        <w:t xml:space="preserve"> ведомости банковского контроля от Банка России – 6 рабочих дней, вклю</w:t>
      </w:r>
      <w:r w:rsidR="00C7351B">
        <w:rPr>
          <w:b/>
          <w:bCs/>
          <w:sz w:val="20"/>
          <w:szCs w:val="20"/>
        </w:rPr>
        <w:t>чая день предоставления докумен</w:t>
      </w:r>
      <w:r w:rsidR="005B5E5B" w:rsidRPr="00895B01">
        <w:rPr>
          <w:b/>
          <w:bCs/>
          <w:sz w:val="20"/>
          <w:szCs w:val="20"/>
        </w:rPr>
        <w:t xml:space="preserve">тов клиентом, </w:t>
      </w:r>
      <w:proofErr w:type="gramStart"/>
      <w:r w:rsidR="005B5E5B" w:rsidRPr="00895B01">
        <w:rPr>
          <w:b/>
          <w:bCs/>
          <w:sz w:val="20"/>
          <w:szCs w:val="20"/>
        </w:rPr>
        <w:t>при</w:t>
      </w:r>
      <w:proofErr w:type="gramEnd"/>
      <w:r w:rsidR="005B5E5B" w:rsidRPr="00895B01">
        <w:rPr>
          <w:b/>
          <w:bCs/>
          <w:sz w:val="20"/>
          <w:szCs w:val="20"/>
        </w:rPr>
        <w:t xml:space="preserve">: </w:t>
      </w:r>
    </w:p>
    <w:p w:rsidR="005B5E5B" w:rsidRPr="00895B01" w:rsidRDefault="00DA7EA0" w:rsidP="005B5E5B">
      <w:pPr>
        <w:pStyle w:val="Default"/>
        <w:rPr>
          <w:sz w:val="20"/>
          <w:szCs w:val="20"/>
        </w:rPr>
      </w:pPr>
      <w:r w:rsidRPr="00895B01">
        <w:rPr>
          <w:sz w:val="20"/>
          <w:szCs w:val="20"/>
        </w:rPr>
        <w:lastRenderedPageBreak/>
        <w:tab/>
      </w:r>
      <w:r w:rsidR="005B5E5B" w:rsidRPr="00895B01">
        <w:rPr>
          <w:sz w:val="20"/>
          <w:szCs w:val="20"/>
        </w:rPr>
        <w:t xml:space="preserve">- </w:t>
      </w:r>
      <w:proofErr w:type="gramStart"/>
      <w:r w:rsidR="005B5E5B" w:rsidRPr="00895B01">
        <w:rPr>
          <w:sz w:val="20"/>
          <w:szCs w:val="20"/>
        </w:rPr>
        <w:t>переводе</w:t>
      </w:r>
      <w:proofErr w:type="gramEnd"/>
      <w:r w:rsidR="005B5E5B" w:rsidRPr="00895B01">
        <w:rPr>
          <w:sz w:val="20"/>
          <w:szCs w:val="20"/>
        </w:rPr>
        <w:t xml:space="preserve"> контракта (кредитного договора) на обслуживание из другого УБ, в том числе в связи с отзывом лицензии у УБ; </w:t>
      </w:r>
    </w:p>
    <w:p w:rsidR="005B5E5B" w:rsidRPr="00895B01" w:rsidRDefault="00DA7EA0" w:rsidP="005B5E5B">
      <w:pPr>
        <w:pStyle w:val="Default"/>
        <w:rPr>
          <w:sz w:val="20"/>
          <w:szCs w:val="20"/>
        </w:rPr>
      </w:pPr>
      <w:r w:rsidRPr="00895B01">
        <w:rPr>
          <w:sz w:val="20"/>
          <w:szCs w:val="20"/>
        </w:rPr>
        <w:tab/>
      </w:r>
      <w:r w:rsidR="005B5E5B" w:rsidRPr="00895B01">
        <w:rPr>
          <w:sz w:val="20"/>
          <w:szCs w:val="20"/>
        </w:rPr>
        <w:t xml:space="preserve">- постановке контракта (кредитного договора) в случае передачи резидентом своих прав по контракту (кредитному договору) путем уступки требования другому лицу-резиденту (второму резиденту) или при переводе резидентом на другое лицо-резидента долга по контракту (кредитному договору) </w:t>
      </w:r>
    </w:p>
    <w:p w:rsidR="00DA7EA0" w:rsidRPr="00895B01" w:rsidRDefault="00DA7EA0" w:rsidP="005B5E5B">
      <w:pPr>
        <w:pStyle w:val="Default"/>
        <w:rPr>
          <w:sz w:val="20"/>
          <w:szCs w:val="20"/>
        </w:rPr>
      </w:pPr>
    </w:p>
    <w:p w:rsidR="005B5E5B" w:rsidRPr="00895B01" w:rsidRDefault="00DA7EA0" w:rsidP="005B5E5B">
      <w:pPr>
        <w:pStyle w:val="Default"/>
        <w:rPr>
          <w:sz w:val="20"/>
          <w:szCs w:val="20"/>
        </w:rPr>
      </w:pPr>
      <w:r w:rsidRPr="00895B01">
        <w:rPr>
          <w:sz w:val="20"/>
          <w:szCs w:val="20"/>
        </w:rPr>
        <w:tab/>
      </w:r>
      <w:r w:rsidR="005B5E5B" w:rsidRPr="00895B01">
        <w:rPr>
          <w:sz w:val="20"/>
          <w:szCs w:val="20"/>
        </w:rPr>
        <w:t xml:space="preserve">Сведения о контракте (кредитном договоре)/Информация, содержащаяся в разделе I ВБК полученная от Первого резидента/ Заявление о внесении изменений в раздел I ВБК представляется в </w:t>
      </w:r>
      <w:r w:rsidR="005B5E5B" w:rsidRPr="00895B01">
        <w:rPr>
          <w:b/>
          <w:bCs/>
          <w:sz w:val="20"/>
          <w:szCs w:val="20"/>
        </w:rPr>
        <w:t>одном экземпляре</w:t>
      </w:r>
      <w:r w:rsidR="005B5E5B" w:rsidRPr="00895B01">
        <w:rPr>
          <w:sz w:val="20"/>
          <w:szCs w:val="20"/>
        </w:rPr>
        <w:t xml:space="preserve">. </w:t>
      </w:r>
    </w:p>
    <w:p w:rsidR="00DA7EA0" w:rsidRPr="00895B01" w:rsidRDefault="00DA7EA0" w:rsidP="005B5E5B">
      <w:pPr>
        <w:rPr>
          <w:rFonts w:ascii="Times New Roman" w:hAnsi="Times New Roman" w:cs="Times New Roman"/>
          <w:sz w:val="20"/>
          <w:szCs w:val="20"/>
        </w:rPr>
      </w:pPr>
    </w:p>
    <w:p w:rsidR="00330FAE" w:rsidRPr="00895B01" w:rsidRDefault="00DA7EA0" w:rsidP="005B5E5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95B01">
        <w:rPr>
          <w:rFonts w:ascii="Times New Roman" w:hAnsi="Times New Roman" w:cs="Times New Roman"/>
          <w:sz w:val="20"/>
          <w:szCs w:val="20"/>
        </w:rPr>
        <w:tab/>
      </w:r>
      <w:r w:rsidR="005B5E5B" w:rsidRPr="00895B01">
        <w:rPr>
          <w:rFonts w:ascii="Times New Roman" w:hAnsi="Times New Roman" w:cs="Times New Roman"/>
          <w:sz w:val="20"/>
          <w:szCs w:val="20"/>
        </w:rPr>
        <w:t xml:space="preserve">Сведения </w:t>
      </w:r>
      <w:proofErr w:type="gramStart"/>
      <w:r w:rsidR="005B5E5B" w:rsidRPr="00895B01">
        <w:rPr>
          <w:rFonts w:ascii="Times New Roman" w:hAnsi="Times New Roman" w:cs="Times New Roman"/>
          <w:sz w:val="20"/>
          <w:szCs w:val="20"/>
        </w:rPr>
        <w:t>о контракте / кредитном договоре для постановки на учет /Заявление о внесении изменений в раздел</w:t>
      </w:r>
      <w:proofErr w:type="gramEnd"/>
      <w:r w:rsidR="005B5E5B" w:rsidRPr="00895B01">
        <w:rPr>
          <w:rFonts w:ascii="Times New Roman" w:hAnsi="Times New Roman" w:cs="Times New Roman"/>
          <w:sz w:val="20"/>
          <w:szCs w:val="20"/>
        </w:rPr>
        <w:t xml:space="preserve"> I ведомости банковского контроля могут быть </w:t>
      </w:r>
      <w:r w:rsidR="005B5E5B" w:rsidRPr="00895B01">
        <w:rPr>
          <w:rFonts w:ascii="Times New Roman" w:hAnsi="Times New Roman" w:cs="Times New Roman"/>
          <w:b/>
          <w:bCs/>
          <w:sz w:val="20"/>
          <w:szCs w:val="20"/>
        </w:rPr>
        <w:t>представлены по системе «Банк-Клиент»/«Интернет-Клиент».</w:t>
      </w:r>
    </w:p>
    <w:p w:rsidR="005B5E5B" w:rsidRPr="00DA7EA0" w:rsidRDefault="005B5E5B" w:rsidP="005B5E5B">
      <w:pPr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953"/>
        <w:gridCol w:w="44"/>
        <w:gridCol w:w="1374"/>
        <w:gridCol w:w="5583"/>
        <w:gridCol w:w="55"/>
      </w:tblGrid>
      <w:tr w:rsidR="005B5E5B" w:rsidTr="00DA7EA0">
        <w:trPr>
          <w:trHeight w:val="564"/>
        </w:trPr>
        <w:tc>
          <w:tcPr>
            <w:tcW w:w="13968" w:type="dxa"/>
            <w:gridSpan w:val="6"/>
            <w:vAlign w:val="center"/>
          </w:tcPr>
          <w:p w:rsidR="005B5E5B" w:rsidRDefault="005B5E5B" w:rsidP="00DA7EA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Учет контрактов (кредитных договоров)</w:t>
            </w:r>
          </w:p>
        </w:tc>
      </w:tr>
      <w:tr w:rsidR="005B5E5B" w:rsidTr="00DA7EA0">
        <w:trPr>
          <w:trHeight w:val="416"/>
        </w:trPr>
        <w:tc>
          <w:tcPr>
            <w:tcW w:w="13968" w:type="dxa"/>
            <w:gridSpan w:val="6"/>
            <w:vAlign w:val="center"/>
          </w:tcPr>
          <w:p w:rsidR="005B5E5B" w:rsidRDefault="005B5E5B" w:rsidP="00DA7EA0">
            <w:pPr>
              <w:pStyle w:val="Default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23"/>
                <w:szCs w:val="23"/>
              </w:rPr>
              <w:t>ПОСТАНОВКА НА УЧЁТ КОНТРАКТА (КРЕДИТНОГО ДОГОВОРА)</w:t>
            </w:r>
            <w:r>
              <w:rPr>
                <w:b/>
                <w:bCs/>
                <w:sz w:val="13"/>
                <w:szCs w:val="13"/>
              </w:rPr>
              <w:t>1</w:t>
            </w:r>
          </w:p>
        </w:tc>
      </w:tr>
      <w:tr w:rsidR="005B5E5B" w:rsidTr="00DA7EA0">
        <w:trPr>
          <w:trHeight w:val="185"/>
        </w:trPr>
        <w:tc>
          <w:tcPr>
            <w:tcW w:w="959" w:type="dxa"/>
            <w:vAlign w:val="center"/>
          </w:tcPr>
          <w:p w:rsidR="005B5E5B" w:rsidRDefault="005B5E5B" w:rsidP="00DA7EA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5953" w:type="dxa"/>
            <w:vAlign w:val="center"/>
          </w:tcPr>
          <w:p w:rsidR="005B5E5B" w:rsidRDefault="005B5E5B" w:rsidP="00DA7EA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Способ исполнения обязательств по контракту (кредитному договору), по которому существует требование постановки на учет</w:t>
            </w:r>
          </w:p>
        </w:tc>
        <w:tc>
          <w:tcPr>
            <w:tcW w:w="1418" w:type="dxa"/>
            <w:gridSpan w:val="2"/>
            <w:vAlign w:val="center"/>
          </w:tcPr>
          <w:p w:rsidR="005B5E5B" w:rsidRDefault="005B5E5B" w:rsidP="00DA7EA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Пункт 181-И</w:t>
            </w:r>
          </w:p>
        </w:tc>
        <w:tc>
          <w:tcPr>
            <w:tcW w:w="5638" w:type="dxa"/>
            <w:gridSpan w:val="2"/>
            <w:vAlign w:val="center"/>
          </w:tcPr>
          <w:p w:rsidR="005B5E5B" w:rsidRDefault="005B5E5B" w:rsidP="00DA7EA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Срок</w:t>
            </w:r>
          </w:p>
        </w:tc>
      </w:tr>
      <w:tr w:rsidR="005B5E5B" w:rsidTr="00DA7EA0">
        <w:trPr>
          <w:trHeight w:val="436"/>
        </w:trPr>
        <w:tc>
          <w:tcPr>
            <w:tcW w:w="959" w:type="dxa"/>
            <w:vAlign w:val="center"/>
          </w:tcPr>
          <w:p w:rsidR="005B5E5B" w:rsidRDefault="005B5E5B" w:rsidP="00DA7E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953" w:type="dxa"/>
            <w:vAlign w:val="center"/>
          </w:tcPr>
          <w:p w:rsidR="005B5E5B" w:rsidRDefault="005B5E5B" w:rsidP="00C7351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Списание денежных средств со счета в </w:t>
            </w:r>
            <w:r w:rsidR="00C7351B">
              <w:rPr>
                <w:b/>
                <w:bCs/>
                <w:sz w:val="20"/>
                <w:szCs w:val="20"/>
              </w:rPr>
              <w:t>НКО</w:t>
            </w:r>
            <w:r>
              <w:rPr>
                <w:sz w:val="20"/>
                <w:szCs w:val="20"/>
              </w:rPr>
              <w:t>, в том числе с использованием банковской карты, по контракту (кредитному договору), по которому существует требование постановки на учет</w:t>
            </w:r>
          </w:p>
        </w:tc>
        <w:tc>
          <w:tcPr>
            <w:tcW w:w="1418" w:type="dxa"/>
            <w:gridSpan w:val="2"/>
            <w:vAlign w:val="center"/>
          </w:tcPr>
          <w:p w:rsidR="005B5E5B" w:rsidRDefault="005B5E5B" w:rsidP="00DA7E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5.7.1</w:t>
            </w:r>
          </w:p>
        </w:tc>
        <w:tc>
          <w:tcPr>
            <w:tcW w:w="5638" w:type="dxa"/>
            <w:gridSpan w:val="2"/>
            <w:vAlign w:val="center"/>
          </w:tcPr>
          <w:p w:rsidR="005B5E5B" w:rsidRDefault="005B5E5B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 позднее даты представления распоряжения </w:t>
            </w:r>
            <w:r>
              <w:rPr>
                <w:sz w:val="20"/>
                <w:szCs w:val="20"/>
              </w:rPr>
              <w:t>о списании денежных средств</w:t>
            </w:r>
          </w:p>
        </w:tc>
      </w:tr>
      <w:tr w:rsidR="005B5E5B" w:rsidTr="00DA7EA0">
        <w:trPr>
          <w:trHeight w:val="319"/>
        </w:trPr>
        <w:tc>
          <w:tcPr>
            <w:tcW w:w="959" w:type="dxa"/>
            <w:vAlign w:val="center"/>
          </w:tcPr>
          <w:p w:rsidR="005B5E5B" w:rsidRDefault="005B5E5B" w:rsidP="00DA7E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953" w:type="dxa"/>
            <w:vAlign w:val="center"/>
          </w:tcPr>
          <w:p w:rsidR="005B5E5B" w:rsidRDefault="005B5E5B" w:rsidP="00C7351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Зачисление денежных средств на счет в </w:t>
            </w:r>
            <w:r w:rsidR="00C7351B">
              <w:rPr>
                <w:b/>
                <w:bCs/>
                <w:sz w:val="20"/>
                <w:szCs w:val="20"/>
              </w:rPr>
              <w:t>НКО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контракту (кредитному договору), по которому существует требование постановки на учет</w:t>
            </w:r>
          </w:p>
        </w:tc>
        <w:tc>
          <w:tcPr>
            <w:tcW w:w="1418" w:type="dxa"/>
            <w:gridSpan w:val="2"/>
            <w:vAlign w:val="center"/>
          </w:tcPr>
          <w:p w:rsidR="005B5E5B" w:rsidRDefault="005B5E5B" w:rsidP="00DA7E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5.7.2</w:t>
            </w:r>
          </w:p>
        </w:tc>
        <w:tc>
          <w:tcPr>
            <w:tcW w:w="5638" w:type="dxa"/>
            <w:gridSpan w:val="2"/>
            <w:vAlign w:val="center"/>
          </w:tcPr>
          <w:p w:rsidR="005B5E5B" w:rsidRDefault="005B5E5B" w:rsidP="00C7351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 позднее пятнадцати рабочих дней после даты зачисления </w:t>
            </w:r>
            <w:r>
              <w:rPr>
                <w:sz w:val="20"/>
                <w:szCs w:val="20"/>
              </w:rPr>
              <w:t xml:space="preserve">иностранной валюты или валюты Российской Федерации на счет резидента, открытый в </w:t>
            </w:r>
            <w:r w:rsidR="00C7351B">
              <w:rPr>
                <w:sz w:val="20"/>
                <w:szCs w:val="20"/>
              </w:rPr>
              <w:t>НКО</w:t>
            </w:r>
          </w:p>
        </w:tc>
      </w:tr>
      <w:tr w:rsidR="005B5E5B" w:rsidTr="00DA7EA0">
        <w:trPr>
          <w:trHeight w:val="432"/>
        </w:trPr>
        <w:tc>
          <w:tcPr>
            <w:tcW w:w="959" w:type="dxa"/>
            <w:vAlign w:val="center"/>
          </w:tcPr>
          <w:p w:rsidR="005B5E5B" w:rsidRDefault="005B5E5B" w:rsidP="00DA7E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953" w:type="dxa"/>
            <w:vAlign w:val="center"/>
          </w:tcPr>
          <w:p w:rsidR="005B5E5B" w:rsidRDefault="005B5E5B" w:rsidP="00DA7E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Списание/зачисление денежных средств) </w:t>
            </w:r>
            <w:proofErr w:type="gramStart"/>
            <w:r>
              <w:rPr>
                <w:b/>
                <w:bCs/>
                <w:sz w:val="20"/>
                <w:szCs w:val="20"/>
              </w:rPr>
              <w:t>на</w:t>
            </w:r>
            <w:proofErr w:type="gramEnd"/>
            <w:r>
              <w:rPr>
                <w:b/>
                <w:bCs/>
                <w:sz w:val="20"/>
                <w:szCs w:val="20"/>
              </w:rPr>
              <w:t>/</w:t>
            </w:r>
            <w:proofErr w:type="gramStart"/>
            <w:r>
              <w:rPr>
                <w:b/>
                <w:bCs/>
                <w:sz w:val="20"/>
                <w:szCs w:val="20"/>
              </w:rPr>
              <w:t>со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счет (-а), от-крытые в банке-нерезиденте</w:t>
            </w:r>
            <w:r>
              <w:rPr>
                <w:sz w:val="20"/>
                <w:szCs w:val="20"/>
              </w:rPr>
              <w:t>, в том числе с использованием банковской карты, по контракту (кредитному договору), по которому существует требование постановки на учет</w:t>
            </w:r>
          </w:p>
        </w:tc>
        <w:tc>
          <w:tcPr>
            <w:tcW w:w="1418" w:type="dxa"/>
            <w:gridSpan w:val="2"/>
            <w:vAlign w:val="center"/>
          </w:tcPr>
          <w:p w:rsidR="005B5E5B" w:rsidRDefault="005B5E5B" w:rsidP="00DA7E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5.7.3</w:t>
            </w:r>
          </w:p>
        </w:tc>
        <w:tc>
          <w:tcPr>
            <w:tcW w:w="5638" w:type="dxa"/>
            <w:gridSpan w:val="2"/>
            <w:vAlign w:val="center"/>
          </w:tcPr>
          <w:p w:rsidR="005B5E5B" w:rsidRDefault="005B5E5B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 позднее тридцати рабочих дней после месяца, </w:t>
            </w:r>
            <w:r>
              <w:rPr>
                <w:sz w:val="20"/>
                <w:szCs w:val="20"/>
              </w:rPr>
              <w:t>в котором была осуществлена указанная операция</w:t>
            </w:r>
          </w:p>
        </w:tc>
      </w:tr>
      <w:tr w:rsidR="005B5E5B" w:rsidTr="00DA7EA0">
        <w:trPr>
          <w:trHeight w:val="2542"/>
        </w:trPr>
        <w:tc>
          <w:tcPr>
            <w:tcW w:w="959" w:type="dxa"/>
            <w:vAlign w:val="center"/>
          </w:tcPr>
          <w:p w:rsidR="005B5E5B" w:rsidRDefault="005B5E5B" w:rsidP="00DA7E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953" w:type="dxa"/>
            <w:vAlign w:val="center"/>
          </w:tcPr>
          <w:p w:rsidR="005B5E5B" w:rsidRDefault="005B5E5B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если контрактом (кредитным договором) </w:t>
            </w:r>
            <w:r>
              <w:rPr>
                <w:b/>
                <w:bCs/>
                <w:sz w:val="20"/>
                <w:szCs w:val="20"/>
              </w:rPr>
              <w:t>не определена сумма обязательств:</w:t>
            </w:r>
          </w:p>
          <w:p w:rsidR="005B5E5B" w:rsidRDefault="005B5E5B" w:rsidP="00DA7EA0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 w:rsidR="00413FEF" w:rsidRPr="00413FEF">
              <w:rPr>
                <w:b/>
                <w:sz w:val="20"/>
                <w:szCs w:val="20"/>
                <w:u w:val="single"/>
              </w:rPr>
              <w:t>при осуществлении операции, связанной:</w:t>
            </w:r>
            <w:r w:rsidRPr="00413FEF">
              <w:rPr>
                <w:rFonts w:ascii="Wingdings" w:hAnsi="Wingdings" w:cs="Wingdings"/>
                <w:b/>
                <w:sz w:val="20"/>
                <w:szCs w:val="20"/>
                <w:u w:val="single"/>
              </w:rPr>
              <w:t></w:t>
            </w:r>
          </w:p>
          <w:p w:rsidR="005B5E5B" w:rsidRDefault="005B5E5B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 xml:space="preserve">со списанием </w:t>
            </w:r>
            <w:r>
              <w:rPr>
                <w:sz w:val="20"/>
                <w:szCs w:val="20"/>
              </w:rPr>
              <w:t xml:space="preserve">денежных средств со счета в </w:t>
            </w:r>
            <w:r w:rsidR="00B122BE">
              <w:rPr>
                <w:sz w:val="20"/>
                <w:szCs w:val="20"/>
              </w:rPr>
              <w:t>НКО</w:t>
            </w:r>
            <w:r>
              <w:rPr>
                <w:sz w:val="20"/>
                <w:szCs w:val="20"/>
              </w:rPr>
              <w:t>;</w:t>
            </w:r>
          </w:p>
          <w:p w:rsidR="00413FEF" w:rsidRDefault="00413FEF" w:rsidP="00DA7EA0">
            <w:pPr>
              <w:pStyle w:val="Default"/>
              <w:rPr>
                <w:sz w:val="20"/>
                <w:szCs w:val="20"/>
              </w:rPr>
            </w:pPr>
          </w:p>
          <w:p w:rsidR="005B5E5B" w:rsidRDefault="005B5E5B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 xml:space="preserve">со списанием </w:t>
            </w:r>
            <w:r>
              <w:rPr>
                <w:sz w:val="20"/>
                <w:szCs w:val="20"/>
              </w:rPr>
              <w:t>денежных средств со счета в банке-нерезиденте;</w:t>
            </w:r>
          </w:p>
          <w:p w:rsidR="00413FEF" w:rsidRDefault="00413FEF" w:rsidP="00DA7EA0">
            <w:pPr>
              <w:pStyle w:val="Default"/>
              <w:rPr>
                <w:sz w:val="20"/>
                <w:szCs w:val="20"/>
              </w:rPr>
            </w:pPr>
          </w:p>
          <w:p w:rsidR="005B5E5B" w:rsidRDefault="005B5E5B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 xml:space="preserve">с зачислением </w:t>
            </w:r>
            <w:r>
              <w:rPr>
                <w:sz w:val="20"/>
                <w:szCs w:val="20"/>
              </w:rPr>
              <w:t xml:space="preserve">денежных средств на счет в </w:t>
            </w:r>
            <w:r w:rsidR="00B122BE">
              <w:rPr>
                <w:sz w:val="20"/>
                <w:szCs w:val="20"/>
              </w:rPr>
              <w:t>НКО</w:t>
            </w:r>
            <w:r>
              <w:rPr>
                <w:sz w:val="20"/>
                <w:szCs w:val="20"/>
              </w:rPr>
              <w:t>;</w:t>
            </w:r>
          </w:p>
          <w:p w:rsidR="00413FEF" w:rsidRDefault="00413FEF" w:rsidP="00DA7EA0">
            <w:pPr>
              <w:pStyle w:val="Default"/>
              <w:rPr>
                <w:sz w:val="20"/>
                <w:szCs w:val="20"/>
              </w:rPr>
            </w:pPr>
          </w:p>
          <w:p w:rsidR="00413FEF" w:rsidRDefault="00413FEF" w:rsidP="00DA7EA0">
            <w:pPr>
              <w:pStyle w:val="Default"/>
              <w:rPr>
                <w:sz w:val="20"/>
                <w:szCs w:val="20"/>
              </w:rPr>
            </w:pPr>
          </w:p>
          <w:p w:rsidR="005B5E5B" w:rsidRDefault="005B5E5B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 xml:space="preserve">с зачислением </w:t>
            </w:r>
            <w:r>
              <w:rPr>
                <w:sz w:val="20"/>
                <w:szCs w:val="20"/>
              </w:rPr>
              <w:t>денежных средств на счет в банке-нерезиденте</w:t>
            </w:r>
          </w:p>
          <w:p w:rsidR="005B5E5B" w:rsidRDefault="005B5E5B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gramStart"/>
            <w:r>
              <w:rPr>
                <w:sz w:val="20"/>
                <w:szCs w:val="20"/>
              </w:rPr>
              <w:t>результате</w:t>
            </w:r>
            <w:proofErr w:type="gramEnd"/>
            <w:r>
              <w:rPr>
                <w:sz w:val="20"/>
                <w:szCs w:val="20"/>
              </w:rPr>
              <w:t xml:space="preserve"> которой сумма расчетов по контракту (кредитному договору) будет равна или превысит эквивалент:</w:t>
            </w:r>
          </w:p>
          <w:p w:rsidR="00413FEF" w:rsidRDefault="00413FEF" w:rsidP="00DA7EA0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5B5E5B" w:rsidRDefault="005B5E5B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 импортному контракту (кредитному договору) – 3 000 </w:t>
            </w:r>
            <w:r>
              <w:rPr>
                <w:b/>
                <w:bCs/>
                <w:sz w:val="20"/>
                <w:szCs w:val="20"/>
              </w:rPr>
              <w:lastRenderedPageBreak/>
              <w:t>000,00 рублей</w:t>
            </w:r>
          </w:p>
          <w:p w:rsidR="005B5E5B" w:rsidRDefault="005B5E5B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экспортному контракту - 6 000 000,00 рублей</w:t>
            </w:r>
          </w:p>
          <w:p w:rsidR="00413FEF" w:rsidRDefault="00413FEF" w:rsidP="00DA7EA0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413FEF">
              <w:rPr>
                <w:b/>
                <w:sz w:val="20"/>
                <w:szCs w:val="20"/>
                <w:u w:val="single"/>
              </w:rPr>
              <w:t>при исполнении обязательств по контракту:</w:t>
            </w:r>
            <w:r w:rsidRPr="00413FEF">
              <w:rPr>
                <w:rFonts w:ascii="Wingdings" w:hAnsi="Wingdings" w:cs="Wingdings"/>
                <w:b/>
                <w:sz w:val="20"/>
                <w:szCs w:val="20"/>
                <w:u w:val="single"/>
              </w:rPr>
              <w:t></w:t>
            </w:r>
          </w:p>
          <w:p w:rsidR="00413FEF" w:rsidRDefault="005B5E5B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посредством ввоза на территорию Российской Федерации (вывоза с территории Российской Федерации) товаров при наличии требования о таможенном декларировании товаров </w:t>
            </w:r>
            <w:r w:rsidR="00413FEF">
              <w:rPr>
                <w:sz w:val="20"/>
                <w:szCs w:val="20"/>
              </w:rPr>
              <w:t xml:space="preserve">путем подачи </w:t>
            </w:r>
            <w:proofErr w:type="gramStart"/>
            <w:r w:rsidR="00413FEF">
              <w:rPr>
                <w:sz w:val="20"/>
                <w:szCs w:val="20"/>
              </w:rPr>
              <w:t>ДТ</w:t>
            </w:r>
            <w:proofErr w:type="gramEnd"/>
            <w:r w:rsidR="00413FEF">
              <w:rPr>
                <w:sz w:val="20"/>
                <w:szCs w:val="20"/>
              </w:rPr>
              <w:t xml:space="preserve"> в результате подачи которой стоимость товаров по контракту будет равна или превысит эквивалент:</w:t>
            </w:r>
          </w:p>
          <w:p w:rsidR="00413FEF" w:rsidRDefault="00413FEF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импортному контракту – 3 000 000,00 рублей</w:t>
            </w:r>
          </w:p>
          <w:p w:rsidR="00413FEF" w:rsidRDefault="00413FEF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экспортному контракту - 6 000 000,00 рублей</w:t>
            </w:r>
          </w:p>
          <w:p w:rsidR="00413FEF" w:rsidRDefault="00413FEF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способами отличными от указанных </w:t>
            </w:r>
            <w:proofErr w:type="gramStart"/>
            <w:r>
              <w:rPr>
                <w:sz w:val="20"/>
                <w:szCs w:val="20"/>
              </w:rPr>
              <w:t>выше</w:t>
            </w:r>
            <w:proofErr w:type="gramEnd"/>
            <w:r>
              <w:rPr>
                <w:sz w:val="20"/>
                <w:szCs w:val="20"/>
              </w:rPr>
              <w:t xml:space="preserve"> в результате которых сумма обязательств по контракту (кредитному договору) будет равна или превысит эквивалент:</w:t>
            </w:r>
          </w:p>
          <w:p w:rsidR="00413FEF" w:rsidRDefault="00413FEF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импортному контракту (кредитному договору) – 3 000 000,00 рублей</w:t>
            </w:r>
          </w:p>
          <w:p w:rsidR="00413FEF" w:rsidRDefault="00413FEF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экспортному контракту - 6 000 000,00 рублей</w:t>
            </w:r>
          </w:p>
        </w:tc>
        <w:tc>
          <w:tcPr>
            <w:tcW w:w="1418" w:type="dxa"/>
            <w:gridSpan w:val="2"/>
            <w:vAlign w:val="center"/>
          </w:tcPr>
          <w:p w:rsidR="005B5E5B" w:rsidRDefault="005B5E5B" w:rsidP="00DA7E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5.7.4</w:t>
            </w:r>
          </w:p>
        </w:tc>
        <w:tc>
          <w:tcPr>
            <w:tcW w:w="5638" w:type="dxa"/>
            <w:gridSpan w:val="2"/>
            <w:vAlign w:val="center"/>
          </w:tcPr>
          <w:p w:rsidR="00413FEF" w:rsidRDefault="00413FEF" w:rsidP="00DA7EA0">
            <w:pPr>
              <w:pStyle w:val="Default"/>
              <w:rPr>
                <w:sz w:val="20"/>
                <w:szCs w:val="20"/>
              </w:rPr>
            </w:pPr>
          </w:p>
          <w:p w:rsidR="00413FEF" w:rsidRDefault="00413FEF" w:rsidP="00DA7EA0">
            <w:pPr>
              <w:pStyle w:val="Default"/>
              <w:rPr>
                <w:sz w:val="20"/>
                <w:szCs w:val="20"/>
              </w:rPr>
            </w:pPr>
          </w:p>
          <w:p w:rsidR="00413FEF" w:rsidRDefault="00413FEF" w:rsidP="00DA7EA0">
            <w:pPr>
              <w:pStyle w:val="Default"/>
              <w:rPr>
                <w:sz w:val="20"/>
                <w:szCs w:val="20"/>
              </w:rPr>
            </w:pPr>
          </w:p>
          <w:p w:rsidR="005B5E5B" w:rsidRDefault="005B5E5B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 xml:space="preserve">не позднее даты представления распоряжения </w:t>
            </w:r>
            <w:r>
              <w:rPr>
                <w:sz w:val="20"/>
                <w:szCs w:val="20"/>
              </w:rPr>
              <w:t>о списании денежных средств</w:t>
            </w:r>
          </w:p>
          <w:p w:rsidR="00413FEF" w:rsidRDefault="00413FEF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>не позднее тридцати рабочих дней после месяца</w:t>
            </w:r>
            <w:r>
              <w:rPr>
                <w:sz w:val="20"/>
                <w:szCs w:val="20"/>
              </w:rPr>
              <w:t>, в котором была осуществлена указанная операция</w:t>
            </w:r>
          </w:p>
          <w:p w:rsidR="00413FEF" w:rsidRDefault="00413FEF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 xml:space="preserve">не позднее пятнадцати рабочих дней после даты зачисления </w:t>
            </w:r>
            <w:r>
              <w:rPr>
                <w:sz w:val="20"/>
                <w:szCs w:val="20"/>
              </w:rPr>
              <w:t xml:space="preserve">иностранной валюты или валюты Российской Федерации на счет резидента, открытый в </w:t>
            </w:r>
            <w:r w:rsidR="00B122BE">
              <w:rPr>
                <w:sz w:val="20"/>
                <w:szCs w:val="20"/>
              </w:rPr>
              <w:t>НКО</w:t>
            </w:r>
          </w:p>
          <w:p w:rsidR="00413FEF" w:rsidRDefault="00413FEF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>не позднее тридцати рабочих дней после месяца</w:t>
            </w:r>
            <w:r>
              <w:rPr>
                <w:sz w:val="20"/>
                <w:szCs w:val="20"/>
              </w:rPr>
              <w:t>, в котором была осуществлена указанная операция</w:t>
            </w:r>
          </w:p>
          <w:p w:rsidR="00413FEF" w:rsidRDefault="00413FEF" w:rsidP="00DA7EA0">
            <w:pPr>
              <w:pStyle w:val="Default"/>
              <w:rPr>
                <w:sz w:val="20"/>
                <w:szCs w:val="20"/>
              </w:rPr>
            </w:pPr>
          </w:p>
          <w:p w:rsidR="00413FEF" w:rsidRDefault="00413FEF" w:rsidP="00DA7EA0">
            <w:pPr>
              <w:pStyle w:val="Default"/>
              <w:rPr>
                <w:sz w:val="20"/>
                <w:szCs w:val="20"/>
              </w:rPr>
            </w:pPr>
          </w:p>
          <w:p w:rsidR="00413FEF" w:rsidRDefault="00413FEF" w:rsidP="00DA7EA0">
            <w:pPr>
              <w:pStyle w:val="Default"/>
              <w:rPr>
                <w:sz w:val="20"/>
                <w:szCs w:val="20"/>
              </w:rPr>
            </w:pPr>
          </w:p>
          <w:p w:rsidR="00413FEF" w:rsidRDefault="00413FEF" w:rsidP="00DA7EA0">
            <w:pPr>
              <w:pStyle w:val="Default"/>
              <w:rPr>
                <w:sz w:val="20"/>
                <w:szCs w:val="20"/>
              </w:rPr>
            </w:pPr>
          </w:p>
          <w:p w:rsidR="00413FEF" w:rsidRDefault="00413FEF" w:rsidP="00DA7EA0">
            <w:pPr>
              <w:pStyle w:val="Default"/>
              <w:rPr>
                <w:sz w:val="20"/>
                <w:szCs w:val="20"/>
              </w:rPr>
            </w:pPr>
          </w:p>
          <w:p w:rsidR="00413FEF" w:rsidRDefault="00413FEF" w:rsidP="00DA7EA0">
            <w:pPr>
              <w:pStyle w:val="Default"/>
              <w:rPr>
                <w:sz w:val="20"/>
                <w:szCs w:val="20"/>
              </w:rPr>
            </w:pPr>
          </w:p>
          <w:p w:rsidR="00413FEF" w:rsidRDefault="00413FEF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 xml:space="preserve">до даты подачи декларации на товары </w:t>
            </w:r>
            <w:r>
              <w:rPr>
                <w:sz w:val="20"/>
                <w:szCs w:val="20"/>
              </w:rPr>
              <w:t xml:space="preserve">в результате </w:t>
            </w:r>
            <w:proofErr w:type="gramStart"/>
            <w:r>
              <w:rPr>
                <w:sz w:val="20"/>
                <w:szCs w:val="20"/>
              </w:rPr>
              <w:t>подачи</w:t>
            </w:r>
            <w:proofErr w:type="gramEnd"/>
            <w:r>
              <w:rPr>
                <w:sz w:val="20"/>
                <w:szCs w:val="20"/>
              </w:rPr>
              <w:t xml:space="preserve"> которой стоимость товаров будет равна или превысит:</w:t>
            </w:r>
          </w:p>
          <w:p w:rsidR="00413FEF" w:rsidRDefault="00413FEF" w:rsidP="00DA7EA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импортному контракту – 3 000 000,00 рублей</w:t>
            </w:r>
          </w:p>
          <w:p w:rsidR="00413FEF" w:rsidRDefault="00413FEF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экспортному контракту - 6 000 000,00 рублей</w:t>
            </w:r>
          </w:p>
          <w:p w:rsidR="00413FEF" w:rsidRDefault="00413FEF" w:rsidP="00DA7EA0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413FEF" w:rsidRDefault="00413FEF" w:rsidP="00DA7EA0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413FEF" w:rsidRDefault="00413FEF" w:rsidP="00DA7EA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>не позднее пятнадцати рабочих дней после последнего дня месяца</w:t>
            </w:r>
            <w:r>
              <w:rPr>
                <w:sz w:val="20"/>
                <w:szCs w:val="20"/>
              </w:rPr>
              <w:t xml:space="preserve">, в </w:t>
            </w:r>
            <w:proofErr w:type="gramStart"/>
            <w:r>
              <w:rPr>
                <w:sz w:val="20"/>
                <w:szCs w:val="20"/>
              </w:rPr>
              <w:t>ко-тором</w:t>
            </w:r>
            <w:proofErr w:type="gramEnd"/>
            <w:r>
              <w:rPr>
                <w:sz w:val="20"/>
                <w:szCs w:val="20"/>
              </w:rPr>
              <w:t xml:space="preserve"> были оформлены подтверждающие документы</w:t>
            </w:r>
          </w:p>
          <w:p w:rsidR="00413FEF" w:rsidRDefault="00413FEF" w:rsidP="00DA7EA0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413FEF" w:rsidRDefault="00413FEF" w:rsidP="00DA7EA0">
            <w:pPr>
              <w:pStyle w:val="Default"/>
              <w:rPr>
                <w:sz w:val="20"/>
                <w:szCs w:val="20"/>
              </w:rPr>
            </w:pPr>
          </w:p>
          <w:p w:rsidR="00413FEF" w:rsidRDefault="00413FEF" w:rsidP="00DA7EA0">
            <w:pPr>
              <w:pStyle w:val="Default"/>
              <w:rPr>
                <w:sz w:val="20"/>
                <w:szCs w:val="20"/>
              </w:rPr>
            </w:pPr>
          </w:p>
        </w:tc>
      </w:tr>
      <w:tr w:rsidR="005B5E5B" w:rsidTr="00DA7EA0">
        <w:trPr>
          <w:gridAfter w:val="1"/>
          <w:wAfter w:w="55" w:type="dxa"/>
          <w:trHeight w:val="319"/>
        </w:trPr>
        <w:tc>
          <w:tcPr>
            <w:tcW w:w="959" w:type="dxa"/>
            <w:vAlign w:val="center"/>
          </w:tcPr>
          <w:p w:rsidR="005B5E5B" w:rsidRDefault="005B5E5B" w:rsidP="00DA7E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5953" w:type="dxa"/>
            <w:vAlign w:val="center"/>
          </w:tcPr>
          <w:p w:rsidR="005B5E5B" w:rsidRDefault="005B5E5B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Ввоз/вывоз товаров </w:t>
            </w:r>
            <w:r>
              <w:rPr>
                <w:sz w:val="20"/>
                <w:szCs w:val="20"/>
              </w:rPr>
              <w:t xml:space="preserve">на территорию/с территории Российской Федерации </w:t>
            </w:r>
            <w:r>
              <w:rPr>
                <w:b/>
                <w:bCs/>
                <w:sz w:val="20"/>
                <w:szCs w:val="20"/>
              </w:rPr>
              <w:t>при наличии требования о декларировании</w:t>
            </w:r>
          </w:p>
        </w:tc>
        <w:tc>
          <w:tcPr>
            <w:tcW w:w="1418" w:type="dxa"/>
            <w:gridSpan w:val="2"/>
            <w:vAlign w:val="center"/>
          </w:tcPr>
          <w:p w:rsidR="005B5E5B" w:rsidRDefault="005B5E5B" w:rsidP="00DA7E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5.7.5</w:t>
            </w:r>
          </w:p>
        </w:tc>
        <w:tc>
          <w:tcPr>
            <w:tcW w:w="5583" w:type="dxa"/>
            <w:vAlign w:val="center"/>
          </w:tcPr>
          <w:p w:rsidR="005B5E5B" w:rsidRDefault="005B5E5B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 позднее даты подачи декларации на товары, </w:t>
            </w:r>
            <w:r>
              <w:rPr>
                <w:sz w:val="20"/>
                <w:szCs w:val="20"/>
              </w:rPr>
              <w:t>документа, используемого в качестве декларации на товары, заявления на условный выпуск (заявления на выпуск компонента вывозимого товара)</w:t>
            </w:r>
          </w:p>
        </w:tc>
      </w:tr>
      <w:tr w:rsidR="00B20186" w:rsidTr="00DA7EA0">
        <w:trPr>
          <w:gridAfter w:val="1"/>
          <w:wAfter w:w="55" w:type="dxa"/>
          <w:trHeight w:val="530"/>
        </w:trPr>
        <w:tc>
          <w:tcPr>
            <w:tcW w:w="959" w:type="dxa"/>
            <w:vAlign w:val="center"/>
          </w:tcPr>
          <w:p w:rsidR="00B20186" w:rsidRDefault="00B20186" w:rsidP="00DA7E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953" w:type="dxa"/>
            <w:vAlign w:val="center"/>
          </w:tcPr>
          <w:p w:rsidR="00B20186" w:rsidRDefault="00B20186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Ввоз/вывоз товаров </w:t>
            </w:r>
            <w:r>
              <w:rPr>
                <w:sz w:val="20"/>
                <w:szCs w:val="20"/>
              </w:rPr>
              <w:t xml:space="preserve">на территорию/с территории Российской Федерации </w:t>
            </w:r>
            <w:r>
              <w:rPr>
                <w:b/>
                <w:bCs/>
                <w:sz w:val="20"/>
                <w:szCs w:val="20"/>
              </w:rPr>
              <w:t>при отсутствии требования о декларировании</w:t>
            </w:r>
          </w:p>
        </w:tc>
        <w:tc>
          <w:tcPr>
            <w:tcW w:w="1418" w:type="dxa"/>
            <w:gridSpan w:val="2"/>
            <w:vAlign w:val="center"/>
          </w:tcPr>
          <w:p w:rsidR="00B20186" w:rsidRDefault="00B20186" w:rsidP="00DA7E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5.7.6</w:t>
            </w:r>
          </w:p>
        </w:tc>
        <w:tc>
          <w:tcPr>
            <w:tcW w:w="5583" w:type="dxa"/>
            <w:vMerge w:val="restart"/>
            <w:vAlign w:val="center"/>
          </w:tcPr>
          <w:p w:rsidR="00B20186" w:rsidRDefault="00B20186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позднее пятнадцати рабочих дней после последнего дня месяца</w:t>
            </w:r>
            <w:r>
              <w:rPr>
                <w:sz w:val="20"/>
                <w:szCs w:val="20"/>
              </w:rPr>
              <w:t xml:space="preserve">, в </w:t>
            </w:r>
            <w:proofErr w:type="gramStart"/>
            <w:r>
              <w:rPr>
                <w:sz w:val="20"/>
                <w:szCs w:val="20"/>
              </w:rPr>
              <w:t>ко-тором</w:t>
            </w:r>
            <w:proofErr w:type="gramEnd"/>
            <w:r>
              <w:rPr>
                <w:sz w:val="20"/>
                <w:szCs w:val="20"/>
              </w:rPr>
              <w:t xml:space="preserve"> были оформлены подтверждающие документы</w:t>
            </w:r>
          </w:p>
        </w:tc>
      </w:tr>
      <w:tr w:rsidR="00B20186" w:rsidTr="00DA7EA0">
        <w:trPr>
          <w:gridAfter w:val="1"/>
          <w:wAfter w:w="55" w:type="dxa"/>
          <w:trHeight w:val="530"/>
        </w:trPr>
        <w:tc>
          <w:tcPr>
            <w:tcW w:w="959" w:type="dxa"/>
            <w:vAlign w:val="center"/>
          </w:tcPr>
          <w:p w:rsidR="00B20186" w:rsidRDefault="00B20186" w:rsidP="00DA7E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953" w:type="dxa"/>
            <w:vAlign w:val="center"/>
          </w:tcPr>
          <w:p w:rsidR="00B20186" w:rsidRDefault="00B20186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работ, оказание услуг</w:t>
            </w:r>
            <w:r>
              <w:rPr>
                <w:sz w:val="20"/>
                <w:szCs w:val="20"/>
              </w:rPr>
              <w:t>, передачи информации и результатов интеллектуальной деятельности, в том числе исключительных прав на них</w:t>
            </w:r>
          </w:p>
        </w:tc>
        <w:tc>
          <w:tcPr>
            <w:tcW w:w="1418" w:type="dxa"/>
            <w:gridSpan w:val="2"/>
            <w:vAlign w:val="center"/>
          </w:tcPr>
          <w:p w:rsidR="00B20186" w:rsidRDefault="00B20186" w:rsidP="00DA7E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5.7.7</w:t>
            </w:r>
          </w:p>
        </w:tc>
        <w:tc>
          <w:tcPr>
            <w:tcW w:w="5583" w:type="dxa"/>
            <w:vMerge/>
            <w:vAlign w:val="center"/>
          </w:tcPr>
          <w:p w:rsidR="00B20186" w:rsidRDefault="00B20186" w:rsidP="00DA7EA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B20186" w:rsidTr="00DA7EA0">
        <w:trPr>
          <w:gridAfter w:val="1"/>
          <w:wAfter w:w="55" w:type="dxa"/>
          <w:trHeight w:val="530"/>
        </w:trPr>
        <w:tc>
          <w:tcPr>
            <w:tcW w:w="959" w:type="dxa"/>
            <w:vAlign w:val="center"/>
          </w:tcPr>
          <w:p w:rsidR="00B20186" w:rsidRDefault="00B20186" w:rsidP="00DA7E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953" w:type="dxa"/>
            <w:vAlign w:val="center"/>
          </w:tcPr>
          <w:p w:rsidR="00B20186" w:rsidRDefault="00B20186" w:rsidP="00DA7EA0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Исполнение обязательств способом, отличным от указанных в </w:t>
            </w:r>
            <w:proofErr w:type="spellStart"/>
            <w:r>
              <w:rPr>
                <w:b/>
                <w:bCs/>
                <w:sz w:val="20"/>
                <w:szCs w:val="20"/>
              </w:rPr>
              <w:t>п.п</w:t>
            </w:r>
            <w:proofErr w:type="spellEnd"/>
            <w:r>
              <w:rPr>
                <w:b/>
                <w:bCs/>
                <w:sz w:val="20"/>
                <w:szCs w:val="20"/>
              </w:rPr>
              <w:t>. 1-3 и 5-7 настоящей таблицы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:rsidR="00B20186" w:rsidRDefault="00B20186" w:rsidP="00DA7E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5.7.8</w:t>
            </w:r>
          </w:p>
        </w:tc>
        <w:tc>
          <w:tcPr>
            <w:tcW w:w="5583" w:type="dxa"/>
            <w:vMerge/>
            <w:vAlign w:val="center"/>
          </w:tcPr>
          <w:p w:rsidR="00B20186" w:rsidRDefault="00B20186" w:rsidP="00DA7EA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B20186" w:rsidTr="00DA7EA0">
        <w:trPr>
          <w:gridAfter w:val="1"/>
          <w:wAfter w:w="55" w:type="dxa"/>
          <w:trHeight w:val="323"/>
        </w:trPr>
        <w:tc>
          <w:tcPr>
            <w:tcW w:w="959" w:type="dxa"/>
            <w:vAlign w:val="center"/>
          </w:tcPr>
          <w:p w:rsidR="00B20186" w:rsidRDefault="00B20186" w:rsidP="00DA7E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953" w:type="dxa"/>
            <w:vAlign w:val="center"/>
          </w:tcPr>
          <w:p w:rsidR="00B20186" w:rsidRDefault="00B20186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Продолжение исполнения обязатель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ств </w:t>
            </w:r>
            <w:r>
              <w:rPr>
                <w:sz w:val="20"/>
                <w:szCs w:val="20"/>
              </w:rPr>
              <w:t>ст</w:t>
            </w:r>
            <w:proofErr w:type="gramEnd"/>
            <w:r>
              <w:rPr>
                <w:sz w:val="20"/>
                <w:szCs w:val="20"/>
              </w:rPr>
              <w:t xml:space="preserve">оронами по контракту (кредитному договору) </w:t>
            </w:r>
            <w:r>
              <w:rPr>
                <w:b/>
                <w:bCs/>
                <w:sz w:val="20"/>
                <w:szCs w:val="20"/>
              </w:rPr>
              <w:t>после снятия контракта (кредитного договора) с учета</w:t>
            </w:r>
          </w:p>
        </w:tc>
        <w:tc>
          <w:tcPr>
            <w:tcW w:w="1418" w:type="dxa"/>
            <w:gridSpan w:val="2"/>
            <w:vAlign w:val="center"/>
          </w:tcPr>
          <w:p w:rsidR="00B20186" w:rsidRDefault="00B20186" w:rsidP="00DA7E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6.9</w:t>
            </w:r>
          </w:p>
        </w:tc>
        <w:tc>
          <w:tcPr>
            <w:tcW w:w="5583" w:type="dxa"/>
            <w:vAlign w:val="center"/>
          </w:tcPr>
          <w:p w:rsidR="00B20186" w:rsidRDefault="00B20186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 позднее сроков, установленных для постановки на учет контракта (кредитного договора), </w:t>
            </w:r>
            <w:r>
              <w:rPr>
                <w:sz w:val="20"/>
                <w:szCs w:val="20"/>
              </w:rPr>
              <w:t xml:space="preserve">указанных в 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 1-8 настоящей таблицы</w:t>
            </w:r>
          </w:p>
        </w:tc>
      </w:tr>
      <w:tr w:rsidR="00B20186" w:rsidTr="00DA7EA0">
        <w:trPr>
          <w:gridAfter w:val="1"/>
          <w:wAfter w:w="55" w:type="dxa"/>
          <w:trHeight w:val="1750"/>
        </w:trPr>
        <w:tc>
          <w:tcPr>
            <w:tcW w:w="959" w:type="dxa"/>
            <w:vAlign w:val="center"/>
          </w:tcPr>
          <w:p w:rsidR="00B20186" w:rsidRDefault="00B20186" w:rsidP="00DA7E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953" w:type="dxa"/>
            <w:vAlign w:val="center"/>
          </w:tcPr>
          <w:p w:rsidR="00B20186" w:rsidRDefault="00B20186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Передача </w:t>
            </w:r>
            <w:r>
              <w:rPr>
                <w:b/>
                <w:bCs/>
                <w:sz w:val="20"/>
                <w:szCs w:val="20"/>
              </w:rPr>
              <w:t xml:space="preserve">резидентом </w:t>
            </w:r>
            <w:r>
              <w:rPr>
                <w:sz w:val="20"/>
                <w:szCs w:val="20"/>
              </w:rPr>
              <w:t xml:space="preserve">своих прав по контракту (кредитному договору), поставленному на учет, путем уступки требования </w:t>
            </w:r>
            <w:r>
              <w:rPr>
                <w:b/>
                <w:bCs/>
                <w:sz w:val="20"/>
                <w:szCs w:val="20"/>
              </w:rPr>
              <w:t>другому лицу-резиденту (второму резиденту</w:t>
            </w:r>
            <w:r>
              <w:rPr>
                <w:sz w:val="20"/>
                <w:szCs w:val="20"/>
              </w:rPr>
              <w:t>)* или при переводе резидентом на другое лицо-резидента долга по контракту (кредитному договору), поставленному на учет банком УК</w:t>
            </w:r>
          </w:p>
          <w:p w:rsidR="00B20186" w:rsidRDefault="00B20186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Другое лицо </w:t>
            </w:r>
            <w:r>
              <w:rPr>
                <w:sz w:val="20"/>
                <w:szCs w:val="20"/>
              </w:rPr>
              <w:t xml:space="preserve">резидент (второй резидент) осуществляет постановку контракта (кредитного договора) на учет в </w:t>
            </w:r>
            <w:r>
              <w:rPr>
                <w:i/>
                <w:iCs/>
                <w:sz w:val="20"/>
                <w:szCs w:val="20"/>
              </w:rPr>
              <w:t>зависимости от того какое событие наступит ранее</w:t>
            </w:r>
          </w:p>
          <w:p w:rsidR="00B20186" w:rsidRDefault="00B20186" w:rsidP="00DA7EA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*За исключением случая частичной передачи резидентом своих прав по контракту (кредитному договору) резиденту или частичного перевода резидентом долга по контракту (кредитному договору), а также когда резидент, осуществивший постановку на учет контракта (кредитного договора), уступает денежное требование финансовому агенту (фактору) – резиденту</w:t>
            </w:r>
          </w:p>
        </w:tc>
        <w:tc>
          <w:tcPr>
            <w:tcW w:w="1418" w:type="dxa"/>
            <w:gridSpan w:val="2"/>
            <w:vAlign w:val="center"/>
          </w:tcPr>
          <w:p w:rsidR="00B20186" w:rsidRDefault="00B20186" w:rsidP="00DA7E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10.2</w:t>
            </w:r>
          </w:p>
        </w:tc>
        <w:tc>
          <w:tcPr>
            <w:tcW w:w="5583" w:type="dxa"/>
            <w:vAlign w:val="center"/>
          </w:tcPr>
          <w:p w:rsidR="00D85E18" w:rsidRDefault="00D85E18" w:rsidP="00DA7EA0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D85E18" w:rsidRDefault="00D85E18" w:rsidP="00DA7EA0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D85E18" w:rsidRDefault="00D85E18" w:rsidP="00DA7EA0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B20186" w:rsidRDefault="00B20186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не позднее 30 рабочих дней </w:t>
            </w:r>
            <w:r>
              <w:rPr>
                <w:sz w:val="20"/>
                <w:szCs w:val="20"/>
              </w:rPr>
              <w:t>после даты снятия с учета контракта (</w:t>
            </w:r>
            <w:proofErr w:type="gramStart"/>
            <w:r>
              <w:rPr>
                <w:sz w:val="20"/>
                <w:szCs w:val="20"/>
              </w:rPr>
              <w:t>кредит-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договора) первым резидентом;</w:t>
            </w:r>
          </w:p>
          <w:p w:rsidR="00B20186" w:rsidRDefault="00B20186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не позднее сроков, установленных для постановки на учет контракта (кредитного договора), </w:t>
            </w:r>
            <w:r>
              <w:rPr>
                <w:sz w:val="20"/>
                <w:szCs w:val="20"/>
              </w:rPr>
              <w:t xml:space="preserve">указанных в 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 1-8 настоящей таблицы.</w:t>
            </w:r>
          </w:p>
        </w:tc>
      </w:tr>
      <w:tr w:rsidR="00DA7EA0" w:rsidTr="00DA7EA0">
        <w:trPr>
          <w:gridAfter w:val="1"/>
          <w:wAfter w:w="55" w:type="dxa"/>
          <w:trHeight w:val="703"/>
        </w:trPr>
        <w:tc>
          <w:tcPr>
            <w:tcW w:w="959" w:type="dxa"/>
            <w:vMerge w:val="restart"/>
            <w:vAlign w:val="center"/>
          </w:tcPr>
          <w:p w:rsidR="00DA7EA0" w:rsidRDefault="00DA7EA0" w:rsidP="00DA7E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5997" w:type="dxa"/>
            <w:gridSpan w:val="2"/>
            <w:vMerge w:val="restart"/>
            <w:vAlign w:val="center"/>
          </w:tcPr>
          <w:p w:rsidR="00DA7EA0" w:rsidRDefault="00DA7EA0" w:rsidP="00DA7EA0">
            <w:pPr>
              <w:pStyle w:val="Default"/>
              <w:rPr>
                <w:sz w:val="20"/>
                <w:szCs w:val="20"/>
              </w:rPr>
            </w:pPr>
            <w:r w:rsidRPr="00DA7EA0">
              <w:rPr>
                <w:b/>
                <w:sz w:val="20"/>
                <w:szCs w:val="20"/>
              </w:rPr>
              <w:t>Отзыв лицензии</w:t>
            </w:r>
            <w:r w:rsidRPr="005B5E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осуществление банковских операций у УБ, который ранее выполнял функции банка УК</w:t>
            </w:r>
          </w:p>
          <w:p w:rsidR="00DA7EA0" w:rsidRPr="00DA7EA0" w:rsidRDefault="00DA7EA0" w:rsidP="00DA7EA0">
            <w:pPr>
              <w:pStyle w:val="Default"/>
              <w:rPr>
                <w:i/>
                <w:sz w:val="20"/>
                <w:szCs w:val="20"/>
              </w:rPr>
            </w:pPr>
            <w:r w:rsidRPr="00DA7EA0">
              <w:rPr>
                <w:i/>
                <w:sz w:val="20"/>
                <w:szCs w:val="20"/>
              </w:rPr>
              <w:t>В зависимости от того какое событие наступит ранее</w:t>
            </w:r>
          </w:p>
        </w:tc>
        <w:tc>
          <w:tcPr>
            <w:tcW w:w="1374" w:type="dxa"/>
            <w:vAlign w:val="center"/>
          </w:tcPr>
          <w:p w:rsidR="00DA7EA0" w:rsidRPr="005B5E5B" w:rsidRDefault="00DA7EA0" w:rsidP="00DA7EA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</w:t>
            </w:r>
          </w:p>
        </w:tc>
        <w:tc>
          <w:tcPr>
            <w:tcW w:w="5583" w:type="dxa"/>
            <w:vAlign w:val="center"/>
          </w:tcPr>
          <w:p w:rsidR="00DA7EA0" w:rsidRPr="005B5E5B" w:rsidRDefault="00DA7EA0" w:rsidP="00DA7EA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не позднее 30 рабочих дней после даты отзыва банковской лицензии </w:t>
            </w:r>
            <w:proofErr w:type="gramStart"/>
            <w:r w:rsidRPr="005B5E5B">
              <w:rPr>
                <w:b/>
                <w:bCs/>
                <w:sz w:val="20"/>
                <w:szCs w:val="20"/>
              </w:rPr>
              <w:t>у</w:t>
            </w:r>
            <w:proofErr w:type="gramEnd"/>
            <w:r w:rsidRPr="005B5E5B">
              <w:rPr>
                <w:b/>
                <w:bCs/>
                <w:sz w:val="20"/>
                <w:szCs w:val="20"/>
              </w:rPr>
              <w:t xml:space="preserve"> другого УБ, поставившего ранее на учет контракт (кредитный договор)</w:t>
            </w:r>
          </w:p>
        </w:tc>
      </w:tr>
      <w:tr w:rsidR="00DA7EA0" w:rsidTr="00DA7EA0">
        <w:trPr>
          <w:gridAfter w:val="1"/>
          <w:wAfter w:w="55" w:type="dxa"/>
          <w:trHeight w:val="700"/>
        </w:trPr>
        <w:tc>
          <w:tcPr>
            <w:tcW w:w="959" w:type="dxa"/>
            <w:vMerge/>
            <w:vAlign w:val="center"/>
          </w:tcPr>
          <w:p w:rsidR="00DA7EA0" w:rsidRDefault="00DA7EA0" w:rsidP="00DA7EA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vMerge/>
            <w:vAlign w:val="center"/>
          </w:tcPr>
          <w:p w:rsidR="00DA7EA0" w:rsidRPr="00DA7EA0" w:rsidRDefault="00DA7EA0" w:rsidP="00DA7EA0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DA7EA0" w:rsidRDefault="00DA7EA0" w:rsidP="00DA7E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11.2</w:t>
            </w:r>
          </w:p>
        </w:tc>
        <w:tc>
          <w:tcPr>
            <w:tcW w:w="5583" w:type="dxa"/>
            <w:vAlign w:val="center"/>
          </w:tcPr>
          <w:p w:rsidR="00DA7EA0" w:rsidRDefault="00DA7EA0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не позднее сроков, установленных для постановки на учет контракта (кредитного договора)</w:t>
            </w:r>
            <w:r>
              <w:rPr>
                <w:sz w:val="20"/>
                <w:szCs w:val="20"/>
              </w:rPr>
              <w:t xml:space="preserve">, указанных в 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 1-2 настоящей таблицы.</w:t>
            </w:r>
          </w:p>
        </w:tc>
      </w:tr>
      <w:tr w:rsidR="00DA7EA0" w:rsidTr="00DA7EA0">
        <w:trPr>
          <w:gridAfter w:val="1"/>
          <w:wAfter w:w="55" w:type="dxa"/>
          <w:trHeight w:val="373"/>
        </w:trPr>
        <w:tc>
          <w:tcPr>
            <w:tcW w:w="959" w:type="dxa"/>
            <w:vMerge w:val="restart"/>
            <w:vAlign w:val="center"/>
          </w:tcPr>
          <w:p w:rsidR="00DA7EA0" w:rsidRDefault="00DA7EA0" w:rsidP="00DA7E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5997" w:type="dxa"/>
            <w:gridSpan w:val="2"/>
            <w:vMerge w:val="restart"/>
            <w:vAlign w:val="center"/>
          </w:tcPr>
          <w:p w:rsidR="00DA7EA0" w:rsidRDefault="00DA7EA0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Перевод </w:t>
            </w:r>
            <w:r>
              <w:rPr>
                <w:sz w:val="20"/>
                <w:szCs w:val="20"/>
              </w:rPr>
              <w:t xml:space="preserve">контракта (кредитного договора) </w:t>
            </w:r>
            <w:r>
              <w:rPr>
                <w:b/>
                <w:bCs/>
                <w:sz w:val="20"/>
                <w:szCs w:val="20"/>
              </w:rPr>
              <w:t xml:space="preserve">на обслуживание </w:t>
            </w:r>
            <w:r>
              <w:rPr>
                <w:sz w:val="20"/>
                <w:szCs w:val="20"/>
              </w:rPr>
              <w:t xml:space="preserve">в </w:t>
            </w:r>
            <w:r w:rsidR="00B122BE">
              <w:rPr>
                <w:sz w:val="20"/>
                <w:szCs w:val="20"/>
              </w:rPr>
              <w:t>НКО</w:t>
            </w:r>
          </w:p>
          <w:p w:rsidR="00DA7EA0" w:rsidRDefault="00DA7EA0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 зависимости от того какое событие наступит ранее</w:t>
            </w:r>
          </w:p>
        </w:tc>
        <w:tc>
          <w:tcPr>
            <w:tcW w:w="1374" w:type="dxa"/>
            <w:vAlign w:val="center"/>
          </w:tcPr>
          <w:p w:rsidR="00DA7EA0" w:rsidRDefault="00DA7EA0" w:rsidP="00DA7E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12.1</w:t>
            </w:r>
          </w:p>
        </w:tc>
        <w:tc>
          <w:tcPr>
            <w:tcW w:w="5583" w:type="dxa"/>
            <w:vAlign w:val="center"/>
          </w:tcPr>
          <w:p w:rsidR="00DA7EA0" w:rsidRDefault="00DA7EA0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не позднее 30 рабочих дней </w:t>
            </w:r>
            <w:r>
              <w:rPr>
                <w:sz w:val="20"/>
                <w:szCs w:val="20"/>
              </w:rPr>
              <w:t>после даты снятия с учета контракта (кредитного договора) другим УБ;</w:t>
            </w:r>
          </w:p>
        </w:tc>
      </w:tr>
      <w:tr w:rsidR="00DA7EA0" w:rsidTr="00DA7EA0">
        <w:trPr>
          <w:gridAfter w:val="1"/>
          <w:wAfter w:w="55" w:type="dxa"/>
          <w:trHeight w:val="373"/>
        </w:trPr>
        <w:tc>
          <w:tcPr>
            <w:tcW w:w="959" w:type="dxa"/>
            <w:vMerge/>
            <w:vAlign w:val="center"/>
          </w:tcPr>
          <w:p w:rsidR="00DA7EA0" w:rsidRDefault="00DA7EA0" w:rsidP="00DA7EA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vMerge/>
            <w:vAlign w:val="center"/>
          </w:tcPr>
          <w:p w:rsidR="00DA7EA0" w:rsidRDefault="00DA7EA0" w:rsidP="00DA7EA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DA7EA0" w:rsidRDefault="00DA7EA0" w:rsidP="00DA7E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12.2</w:t>
            </w:r>
          </w:p>
        </w:tc>
        <w:tc>
          <w:tcPr>
            <w:tcW w:w="5583" w:type="dxa"/>
            <w:vAlign w:val="center"/>
          </w:tcPr>
          <w:p w:rsidR="00DA7EA0" w:rsidRDefault="00DA7EA0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не позднее сроков, установленных для постановки на учет контракта (кредитного договора), </w:t>
            </w:r>
            <w:r>
              <w:rPr>
                <w:sz w:val="20"/>
                <w:szCs w:val="20"/>
              </w:rPr>
              <w:t xml:space="preserve">указанных в 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 1-2 настоящей таблицы.</w:t>
            </w:r>
          </w:p>
        </w:tc>
      </w:tr>
      <w:tr w:rsidR="00B20186" w:rsidTr="00895B01">
        <w:trPr>
          <w:gridAfter w:val="1"/>
          <w:wAfter w:w="55" w:type="dxa"/>
          <w:trHeight w:val="656"/>
        </w:trPr>
        <w:tc>
          <w:tcPr>
            <w:tcW w:w="13913" w:type="dxa"/>
            <w:gridSpan w:val="5"/>
            <w:vAlign w:val="center"/>
          </w:tcPr>
          <w:p w:rsidR="00B20186" w:rsidRDefault="00B20186" w:rsidP="00895B0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Изменение сведений в контрактах (кредитных договорах), поставленных на учет</w:t>
            </w:r>
          </w:p>
        </w:tc>
      </w:tr>
      <w:tr w:rsidR="00B20186" w:rsidTr="00DA7EA0">
        <w:trPr>
          <w:gridAfter w:val="1"/>
          <w:wAfter w:w="55" w:type="dxa"/>
          <w:trHeight w:val="204"/>
        </w:trPr>
        <w:tc>
          <w:tcPr>
            <w:tcW w:w="959" w:type="dxa"/>
            <w:vAlign w:val="center"/>
          </w:tcPr>
          <w:p w:rsidR="00B20186" w:rsidRDefault="00B20186" w:rsidP="00DA7E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5997" w:type="dxa"/>
            <w:gridSpan w:val="2"/>
            <w:vAlign w:val="center"/>
          </w:tcPr>
          <w:p w:rsidR="00B20186" w:rsidRDefault="00B20186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Изменение </w:t>
            </w:r>
            <w:r>
              <w:rPr>
                <w:sz w:val="20"/>
                <w:szCs w:val="20"/>
              </w:rPr>
              <w:t>сведений о контракте (кредитном договоре), содержащихся в разделе I ВБК</w:t>
            </w:r>
          </w:p>
        </w:tc>
        <w:tc>
          <w:tcPr>
            <w:tcW w:w="1374" w:type="dxa"/>
            <w:vAlign w:val="center"/>
          </w:tcPr>
          <w:p w:rsidR="00B20186" w:rsidRDefault="00B20186" w:rsidP="00DA7E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7.4</w:t>
            </w:r>
          </w:p>
        </w:tc>
        <w:tc>
          <w:tcPr>
            <w:tcW w:w="5583" w:type="dxa"/>
            <w:vAlign w:val="center"/>
          </w:tcPr>
          <w:p w:rsidR="00B20186" w:rsidRDefault="00B20186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 позднее 15 рабочих дней </w:t>
            </w:r>
            <w:r>
              <w:rPr>
                <w:sz w:val="20"/>
                <w:szCs w:val="20"/>
              </w:rPr>
              <w:t>после даты оформления документов, являющихся основанием внесения изменений в раздел I ВБК</w:t>
            </w:r>
          </w:p>
        </w:tc>
      </w:tr>
      <w:tr w:rsidR="00B20186" w:rsidTr="00DA7EA0">
        <w:trPr>
          <w:gridAfter w:val="1"/>
          <w:wAfter w:w="55" w:type="dxa"/>
          <w:trHeight w:val="436"/>
        </w:trPr>
        <w:tc>
          <w:tcPr>
            <w:tcW w:w="959" w:type="dxa"/>
            <w:vAlign w:val="center"/>
          </w:tcPr>
          <w:p w:rsidR="00B20186" w:rsidRDefault="00B20186" w:rsidP="00DA7E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5997" w:type="dxa"/>
            <w:gridSpan w:val="2"/>
            <w:vAlign w:val="center"/>
          </w:tcPr>
          <w:p w:rsidR="00B20186" w:rsidRDefault="00B20186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Изменение сведений о резиденте</w:t>
            </w:r>
            <w:r>
              <w:rPr>
                <w:sz w:val="20"/>
                <w:szCs w:val="20"/>
              </w:rPr>
              <w:t>, указанных в разделе I ВБК</w:t>
            </w:r>
          </w:p>
        </w:tc>
        <w:tc>
          <w:tcPr>
            <w:tcW w:w="1374" w:type="dxa"/>
            <w:vAlign w:val="center"/>
          </w:tcPr>
          <w:p w:rsidR="00B20186" w:rsidRDefault="00B20186" w:rsidP="00DA7E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7.8</w:t>
            </w:r>
          </w:p>
        </w:tc>
        <w:tc>
          <w:tcPr>
            <w:tcW w:w="5583" w:type="dxa"/>
            <w:vAlign w:val="center"/>
          </w:tcPr>
          <w:p w:rsidR="00B20186" w:rsidRDefault="00B20186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 позднее 30 рабочих дней </w:t>
            </w:r>
            <w:r>
              <w:rPr>
                <w:sz w:val="20"/>
                <w:szCs w:val="20"/>
              </w:rPr>
              <w:t>после даты внесения соответствующих изменений в ЕГРЮЛ, либо в ЕГРИП, либо в реестр государственных нотариальных контор и контор нотариусов, занимающихся частной практикой, либо в реестр адвокатов субъекта РФ</w:t>
            </w:r>
          </w:p>
        </w:tc>
      </w:tr>
      <w:tr w:rsidR="00B20186" w:rsidTr="00DA7EA0">
        <w:trPr>
          <w:gridAfter w:val="1"/>
          <w:wAfter w:w="55" w:type="dxa"/>
          <w:trHeight w:val="575"/>
        </w:trPr>
        <w:tc>
          <w:tcPr>
            <w:tcW w:w="959" w:type="dxa"/>
            <w:vAlign w:val="center"/>
          </w:tcPr>
          <w:p w:rsidR="00B20186" w:rsidRDefault="00B20186" w:rsidP="00DA7E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5997" w:type="dxa"/>
            <w:gridSpan w:val="2"/>
            <w:vAlign w:val="center"/>
          </w:tcPr>
          <w:p w:rsidR="00B20186" w:rsidRDefault="00B20186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</w:t>
            </w:r>
            <w:r>
              <w:rPr>
                <w:b/>
                <w:bCs/>
                <w:sz w:val="20"/>
                <w:szCs w:val="20"/>
              </w:rPr>
              <w:t xml:space="preserve">содержания </w:t>
            </w:r>
            <w:r>
              <w:rPr>
                <w:sz w:val="20"/>
                <w:szCs w:val="20"/>
              </w:rPr>
              <w:t>в контракте (кредитном договоре):</w:t>
            </w:r>
          </w:p>
          <w:p w:rsidR="00B20186" w:rsidRDefault="00B20186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 xml:space="preserve">условия его продления (пролонгации) </w:t>
            </w:r>
            <w:r>
              <w:rPr>
                <w:sz w:val="20"/>
                <w:szCs w:val="20"/>
              </w:rPr>
              <w:t>без подписания дополнений и изменений к контракту (кредитному договору);</w:t>
            </w:r>
          </w:p>
          <w:p w:rsidR="00B20186" w:rsidRDefault="00B20186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или в случаях, когда </w:t>
            </w:r>
            <w:r>
              <w:rPr>
                <w:b/>
                <w:bCs/>
                <w:sz w:val="20"/>
                <w:szCs w:val="20"/>
              </w:rPr>
              <w:t>контракт (кредитный договор) действует до исполнения сторонами обязательств</w:t>
            </w:r>
          </w:p>
        </w:tc>
        <w:tc>
          <w:tcPr>
            <w:tcW w:w="1374" w:type="dxa"/>
            <w:vAlign w:val="center"/>
          </w:tcPr>
          <w:p w:rsidR="00B20186" w:rsidRDefault="00B20186" w:rsidP="00DA7E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7.9</w:t>
            </w:r>
          </w:p>
        </w:tc>
        <w:tc>
          <w:tcPr>
            <w:tcW w:w="5583" w:type="dxa"/>
            <w:vAlign w:val="center"/>
          </w:tcPr>
          <w:p w:rsidR="00B20186" w:rsidRDefault="00B20186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 позднее 15 рабочих дней </w:t>
            </w:r>
            <w:r>
              <w:rPr>
                <w:sz w:val="20"/>
                <w:szCs w:val="20"/>
              </w:rPr>
              <w:t>после даты, указанной в графе 6 пункт 3 Раздела I ВБК</w:t>
            </w:r>
          </w:p>
        </w:tc>
      </w:tr>
      <w:tr w:rsidR="00B20186" w:rsidTr="00DA7EA0">
        <w:trPr>
          <w:gridAfter w:val="1"/>
          <w:wAfter w:w="55" w:type="dxa"/>
          <w:trHeight w:val="315"/>
        </w:trPr>
        <w:tc>
          <w:tcPr>
            <w:tcW w:w="959" w:type="dxa"/>
            <w:vAlign w:val="center"/>
          </w:tcPr>
          <w:p w:rsidR="00B20186" w:rsidRDefault="00B20186" w:rsidP="00DA7E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5997" w:type="dxa"/>
            <w:gridSpan w:val="2"/>
            <w:vAlign w:val="center"/>
          </w:tcPr>
          <w:p w:rsidR="00B20186" w:rsidRDefault="00B20186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Подписание контракта (кредитного договора) в случае постановки на учет по проекту </w:t>
            </w:r>
            <w:r>
              <w:rPr>
                <w:sz w:val="20"/>
                <w:szCs w:val="20"/>
              </w:rPr>
              <w:t>контракта (кредитного договора)</w:t>
            </w:r>
          </w:p>
        </w:tc>
        <w:tc>
          <w:tcPr>
            <w:tcW w:w="1374" w:type="dxa"/>
            <w:vAlign w:val="center"/>
          </w:tcPr>
          <w:p w:rsidR="00B20186" w:rsidRDefault="00B20186" w:rsidP="00DA7E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5.10</w:t>
            </w:r>
          </w:p>
        </w:tc>
        <w:tc>
          <w:tcPr>
            <w:tcW w:w="5583" w:type="dxa"/>
            <w:vAlign w:val="center"/>
          </w:tcPr>
          <w:p w:rsidR="00B20186" w:rsidRDefault="00B20186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 позднее 15 рабочих дней </w:t>
            </w:r>
            <w:r>
              <w:rPr>
                <w:sz w:val="20"/>
                <w:szCs w:val="20"/>
              </w:rPr>
              <w:t xml:space="preserve">после даты подписания соответствующего </w:t>
            </w:r>
            <w:proofErr w:type="gramStart"/>
            <w:r>
              <w:rPr>
                <w:sz w:val="20"/>
                <w:szCs w:val="20"/>
              </w:rPr>
              <w:t>кон-тракта</w:t>
            </w:r>
            <w:proofErr w:type="gramEnd"/>
            <w:r>
              <w:rPr>
                <w:sz w:val="20"/>
                <w:szCs w:val="20"/>
              </w:rPr>
              <w:t xml:space="preserve"> (кредитного договора)</w:t>
            </w:r>
          </w:p>
        </w:tc>
      </w:tr>
      <w:tr w:rsidR="00B20186" w:rsidTr="00DA7EA0">
        <w:trPr>
          <w:gridAfter w:val="1"/>
          <w:wAfter w:w="55" w:type="dxa"/>
          <w:trHeight w:val="208"/>
        </w:trPr>
        <w:tc>
          <w:tcPr>
            <w:tcW w:w="959" w:type="dxa"/>
            <w:vAlign w:val="center"/>
          </w:tcPr>
          <w:p w:rsidR="00B20186" w:rsidRDefault="00B20186" w:rsidP="00DA7E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5997" w:type="dxa"/>
            <w:gridSpan w:val="2"/>
            <w:vAlign w:val="center"/>
          </w:tcPr>
          <w:p w:rsidR="00B20186" w:rsidRDefault="00B20186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</w:t>
            </w:r>
            <w:r>
              <w:rPr>
                <w:b/>
                <w:bCs/>
                <w:sz w:val="20"/>
                <w:szCs w:val="20"/>
              </w:rPr>
              <w:t>продолжения исполнения обязательств после даты снятия с учета контракта (кредитного договора)</w:t>
            </w:r>
          </w:p>
        </w:tc>
        <w:tc>
          <w:tcPr>
            <w:tcW w:w="1374" w:type="dxa"/>
            <w:vAlign w:val="center"/>
          </w:tcPr>
          <w:p w:rsidR="00B20186" w:rsidRDefault="00B20186" w:rsidP="00DA7E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6.9</w:t>
            </w:r>
          </w:p>
        </w:tc>
        <w:tc>
          <w:tcPr>
            <w:tcW w:w="5583" w:type="dxa"/>
            <w:vAlign w:val="center"/>
          </w:tcPr>
          <w:p w:rsidR="00B20186" w:rsidRDefault="00B20186" w:rsidP="00DA7EA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позднее сроков</w:t>
            </w:r>
            <w:r>
              <w:rPr>
                <w:sz w:val="20"/>
                <w:szCs w:val="20"/>
              </w:rPr>
              <w:t>, указанных в п.13 настоящей таблицы,</w:t>
            </w:r>
          </w:p>
        </w:tc>
      </w:tr>
    </w:tbl>
    <w:p w:rsidR="005B5E5B" w:rsidRPr="005B5E5B" w:rsidRDefault="005B5E5B" w:rsidP="005B5E5B">
      <w:pPr>
        <w:rPr>
          <w:b/>
          <w:bCs/>
          <w:sz w:val="18"/>
          <w:szCs w:val="18"/>
        </w:rPr>
      </w:pPr>
    </w:p>
    <w:p w:rsidR="005B5E5B" w:rsidRPr="005B5E5B" w:rsidRDefault="005B5E5B" w:rsidP="005B5E5B"/>
    <w:sectPr w:rsidR="005B5E5B" w:rsidRPr="005B5E5B" w:rsidSect="00DA7EA0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5B"/>
    <w:rsid w:val="00134964"/>
    <w:rsid w:val="00330FAE"/>
    <w:rsid w:val="00413FEF"/>
    <w:rsid w:val="005B5E5B"/>
    <w:rsid w:val="00895B01"/>
    <w:rsid w:val="00B122BE"/>
    <w:rsid w:val="00B20186"/>
    <w:rsid w:val="00C7351B"/>
    <w:rsid w:val="00D50AA4"/>
    <w:rsid w:val="00D85E18"/>
    <w:rsid w:val="00DA7EA0"/>
    <w:rsid w:val="00F8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5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5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Кухарец</dc:creator>
  <cp:lastModifiedBy>Наталия Загороднюк</cp:lastModifiedBy>
  <cp:revision>5</cp:revision>
  <dcterms:created xsi:type="dcterms:W3CDTF">2021-06-03T11:36:00Z</dcterms:created>
  <dcterms:modified xsi:type="dcterms:W3CDTF">2021-06-10T10:02:00Z</dcterms:modified>
</cp:coreProperties>
</file>